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after="156" w:line="480" w:lineRule="auto"/>
        <w:jc w:val="center"/>
        <w:outlineLvl w:val="0"/>
        <w:rPr>
          <w:rFonts w:hint="eastAsia" w:hAnsi="宋体" w:cs="宋体"/>
          <w:b/>
          <w:sz w:val="30"/>
          <w:szCs w:val="30"/>
          <w:lang w:val="en-US" w:eastAsia="zh-CN"/>
        </w:rPr>
      </w:pPr>
      <w:r>
        <w:rPr>
          <w:rFonts w:hint="eastAsia" w:hAnsi="宋体" w:cs="宋体"/>
          <w:b/>
          <w:sz w:val="30"/>
          <w:szCs w:val="30"/>
          <w:lang w:val="en-US" w:eastAsia="zh-CN"/>
        </w:rPr>
        <w:t>便民服务自助设备摆放合作服务（日用品类自助售货机）</w:t>
      </w:r>
    </w:p>
    <w:p>
      <w:pPr>
        <w:pStyle w:val="3"/>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项目调研</w:t>
      </w:r>
      <w:r>
        <w:rPr>
          <w:rFonts w:hint="eastAsia" w:hAnsi="宋体" w:cs="宋体"/>
          <w:b/>
          <w:sz w:val="30"/>
          <w:szCs w:val="30"/>
        </w:rPr>
        <w:t>公告</w:t>
      </w:r>
    </w:p>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int="eastAsia" w:hAnsi="宋体" w:cs="宋体"/>
          <w:b/>
          <w:bCs/>
          <w:sz w:val="24"/>
          <w:u w:val="single"/>
          <w:lang w:val="en-US" w:eastAsia="zh-CN"/>
        </w:rPr>
        <w:t>湖滨院区</w:t>
      </w:r>
      <w:r>
        <w:rPr>
          <w:rFonts w:hint="eastAsia" w:hAnsi="宋体" w:cs="宋体"/>
          <w:sz w:val="24"/>
          <w:u w:val="single"/>
          <w:lang w:val="en-US" w:eastAsia="zh-CN"/>
        </w:rPr>
        <w:t>便民服务自助设备摆放合作服务（日用品类自助售货机）</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7"/>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228" w:type="pct"/>
            <w:vAlign w:val="center"/>
          </w:tcPr>
          <w:p>
            <w:pPr>
              <w:pStyle w:val="2"/>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项目</w:t>
            </w:r>
          </w:p>
        </w:tc>
        <w:tc>
          <w:tcPr>
            <w:tcW w:w="3771"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1228" w:type="pct"/>
            <w:vAlign w:val="center"/>
          </w:tcPr>
          <w:p>
            <w:pPr>
              <w:pStyle w:val="2"/>
              <w:spacing w:line="480" w:lineRule="auto"/>
              <w:ind w:firstLine="0"/>
              <w:jc w:val="center"/>
              <w:rPr>
                <w:rFonts w:hint="default" w:hAnsi="宋体" w:cs="宋体"/>
                <w:kern w:val="2"/>
                <w:sz w:val="24"/>
                <w:lang w:val="en-US" w:eastAsia="zh-CN"/>
              </w:rPr>
            </w:pPr>
            <w:r>
              <w:rPr>
                <w:rFonts w:hint="default" w:hAnsi="宋体" w:cs="宋体"/>
                <w:kern w:val="2"/>
                <w:sz w:val="24"/>
                <w:lang w:val="en-US" w:eastAsia="zh-CN"/>
              </w:rPr>
              <w:t>便民服务自助设备摆放合作服务（日用品类自助售货机）项目</w:t>
            </w:r>
          </w:p>
        </w:tc>
        <w:tc>
          <w:tcPr>
            <w:tcW w:w="3771" w:type="pct"/>
            <w:vAlign w:val="center"/>
          </w:tcPr>
          <w:p>
            <w:pPr>
              <w:spacing w:line="360" w:lineRule="auto"/>
              <w:jc w:val="left"/>
              <w:rPr>
                <w:rFonts w:hint="eastAsia" w:ascii="宋体" w:hAnsi="宋体" w:eastAsia="宋体"/>
                <w:b/>
                <w:sz w:val="24"/>
                <w:u w:val="single"/>
                <w:lang w:val="en-US" w:eastAsia="zh-CN"/>
              </w:rPr>
            </w:pPr>
            <w:bookmarkStart w:id="0" w:name="B16_简要技术要求、用途"/>
            <w:bookmarkEnd w:id="0"/>
            <w:r>
              <w:rPr>
                <w:rFonts w:hint="eastAsia" w:ascii="宋体" w:hAnsi="宋体" w:eastAsia="宋体" w:cs="宋体"/>
                <w:color w:val="000000"/>
                <w:kern w:val="0"/>
                <w:sz w:val="24"/>
              </w:rPr>
              <w:t>自助售货机可以随时随地提供胃肠镜检查用的一次性使用肠镜裤，毛巾，中单，方便患者随时购买所需用品，尤其是在夜间或周末等非工作时间</w:t>
            </w:r>
            <w:r>
              <w:rPr>
                <w:rFonts w:hint="eastAsia" w:ascii="宋体" w:hAnsi="宋体" w:cs="宋体"/>
                <w:color w:val="000000"/>
                <w:kern w:val="0"/>
                <w:sz w:val="24"/>
                <w:lang w:eastAsia="zh-CN"/>
              </w:rPr>
              <w:t>，</w:t>
            </w:r>
            <w:r>
              <w:rPr>
                <w:rFonts w:hAnsi="宋体" w:eastAsia="宋体" w:cs="宋体"/>
                <w:kern w:val="2"/>
                <w:sz w:val="24"/>
                <w:lang w:val="en-US" w:eastAsia="zh-CN"/>
              </w:rPr>
              <w:t>服务期1年。</w:t>
            </w:r>
            <w:r>
              <w:rPr>
                <w:rFonts w:hint="eastAsia" w:ascii="宋体" w:hAnsi="宋体"/>
                <w:b/>
                <w:sz w:val="24"/>
                <w:u w:val="single"/>
              </w:rPr>
              <w:t>向</w:t>
            </w:r>
            <w:r>
              <w:rPr>
                <w:rFonts w:hint="eastAsia" w:ascii="宋体" w:hAnsi="宋体"/>
                <w:b/>
                <w:sz w:val="24"/>
                <w:u w:val="single"/>
                <w:lang w:val="en-US" w:eastAsia="zh-CN"/>
              </w:rPr>
              <w:t>医院缴</w:t>
            </w:r>
            <w:r>
              <w:rPr>
                <w:rFonts w:hint="eastAsia" w:ascii="宋体" w:hAnsi="宋体"/>
                <w:b/>
                <w:sz w:val="24"/>
                <w:u w:val="single"/>
              </w:rPr>
              <w:t>纳的电费</w:t>
            </w:r>
            <w:r>
              <w:rPr>
                <w:rFonts w:hint="eastAsia" w:ascii="宋体" w:hAnsi="宋体"/>
                <w:b/>
                <w:sz w:val="24"/>
                <w:u w:val="single"/>
                <w:lang w:eastAsia="zh-CN"/>
              </w:rPr>
              <w:t>、</w:t>
            </w:r>
            <w:r>
              <w:rPr>
                <w:rFonts w:hint="eastAsia" w:ascii="宋体" w:hAnsi="宋体"/>
                <w:b/>
                <w:sz w:val="24"/>
                <w:u w:val="single"/>
                <w:lang w:val="en-US" w:eastAsia="zh-CN"/>
              </w:rPr>
              <w:t>管理费</w:t>
            </w:r>
            <w:r>
              <w:rPr>
                <w:rFonts w:hint="eastAsia" w:ascii="宋体" w:hAnsi="宋体"/>
                <w:b/>
                <w:sz w:val="24"/>
                <w:u w:val="single"/>
              </w:rPr>
              <w:t>不少于</w:t>
            </w:r>
            <w:r>
              <w:rPr>
                <w:rFonts w:hint="eastAsia" w:ascii="宋体" w:hAnsi="宋体"/>
                <w:b/>
                <w:sz w:val="24"/>
                <w:u w:val="single"/>
                <w:lang w:val="en-US" w:eastAsia="zh-CN"/>
              </w:rPr>
              <w:t xml:space="preserve">  </w:t>
            </w:r>
            <w:r>
              <w:rPr>
                <w:rFonts w:hint="eastAsia" w:ascii="宋体" w:hAnsi="宋体"/>
                <w:b/>
                <w:sz w:val="24"/>
                <w:u w:val="single"/>
              </w:rPr>
              <w:t>元/年</w:t>
            </w:r>
            <w:r>
              <w:rPr>
                <w:rFonts w:hint="eastAsia" w:ascii="宋体" w:hAnsi="宋体"/>
                <w:b/>
                <w:sz w:val="24"/>
                <w:u w:val="single"/>
                <w:lang w:eastAsia="zh-CN"/>
              </w:rPr>
              <w:t>。</w:t>
            </w:r>
          </w:p>
          <w:p>
            <w:pPr>
              <w:spacing w:line="360" w:lineRule="auto"/>
              <w:jc w:val="left"/>
              <w:rPr>
                <w:rFonts w:hint="default" w:ascii="宋体" w:hAnsi="宋体" w:eastAsia="宋体"/>
                <w:b w:val="0"/>
                <w:bCs/>
                <w:sz w:val="24"/>
                <w:u w:val="single"/>
                <w:lang w:val="en-US" w:eastAsia="zh-CN"/>
              </w:rPr>
            </w:pPr>
            <w:r>
              <w:rPr>
                <w:rFonts w:hint="eastAsia" w:ascii="宋体" w:hAnsi="宋体"/>
                <w:b w:val="0"/>
                <w:bCs/>
                <w:sz w:val="24"/>
                <w:u w:val="single"/>
                <w:lang w:val="en-US" w:eastAsia="zh-CN"/>
              </w:rPr>
              <w:t>具体内容详见附件。</w:t>
            </w:r>
          </w:p>
          <w:p>
            <w:pPr>
              <w:pStyle w:val="2"/>
              <w:spacing w:line="480" w:lineRule="auto"/>
              <w:ind w:firstLine="0"/>
              <w:jc w:val="left"/>
              <w:rPr>
                <w:rFonts w:hint="default" w:hAnsi="宋体" w:eastAsia="宋体"/>
                <w:sz w:val="24"/>
                <w:lang w:val="en-US" w:eastAsia="zh-CN"/>
              </w:rPr>
            </w:pPr>
          </w:p>
        </w:tc>
      </w:tr>
    </w:tbl>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1" w:name="B22_谈判响应文件提交截止日期"/>
      <w:bookmarkEnd w:id="1"/>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年</w:t>
      </w:r>
      <w:r>
        <w:rPr>
          <w:rFonts w:hint="eastAsia" w:hAnsi="宋体" w:cs="宋体"/>
          <w:b/>
          <w:sz w:val="24"/>
          <w:u w:val="single"/>
          <w:lang w:val="en-US" w:eastAsia="zh-CN"/>
        </w:rPr>
        <w:t xml:space="preserve"> 3</w:t>
      </w:r>
      <w:r>
        <w:rPr>
          <w:rFonts w:hAnsi="宋体" w:cs="宋体"/>
          <w:b/>
          <w:sz w:val="24"/>
          <w:u w:val="single"/>
        </w:rPr>
        <w:t>月</w:t>
      </w:r>
      <w:r>
        <w:rPr>
          <w:rFonts w:hint="eastAsia" w:hAnsi="宋体" w:cs="宋体"/>
          <w:b/>
          <w:sz w:val="24"/>
          <w:u w:val="single"/>
          <w:lang w:val="en-US" w:eastAsia="zh-CN"/>
        </w:rPr>
        <w:t>6</w:t>
      </w:r>
      <w:bookmarkStart w:id="3" w:name="_GoBack"/>
      <w:bookmarkEnd w:id="3"/>
      <w:r>
        <w:rPr>
          <w:rFonts w:hAnsi="宋体" w:cs="宋体"/>
          <w:b/>
          <w:sz w:val="24"/>
          <w:u w:val="single"/>
        </w:rPr>
        <w:t>日</w:t>
      </w:r>
      <w:r>
        <w:rPr>
          <w:rFonts w:hint="eastAsia" w:hAnsi="宋体" w:cs="宋体"/>
          <w:b/>
          <w:sz w:val="24"/>
          <w:u w:val="single"/>
          <w:lang w:val="en-US" w:eastAsia="zh-CN"/>
        </w:rPr>
        <w:t>12</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杭州上城区学士坊4号2幢后勤保障部204房间或者发送到邮箱6606470@qq.com</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.时间：</w:t>
      </w:r>
      <w:bookmarkStart w:id="2" w:name="B25_谈判时间日期"/>
      <w:bookmarkEnd w:id="2"/>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Ansi="宋体" w:cs="宋体"/>
          <w:sz w:val="24"/>
          <w:lang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童女士</w:t>
      </w:r>
      <w:r>
        <w:rPr>
          <w:rFonts w:hAnsi="宋体" w:cs="宋体"/>
          <w:sz w:val="24"/>
          <w:u w:val="single"/>
          <w:lang w:eastAsia="zh-CN"/>
        </w:rPr>
        <w:t xml:space="preserve">   </w:t>
      </w:r>
    </w:p>
    <w:p>
      <w:pPr>
        <w:pStyle w:val="2"/>
        <w:spacing w:line="480" w:lineRule="auto"/>
        <w:ind w:firstLine="464" w:firstLineChars="200"/>
        <w:rPr>
          <w:rFonts w:hAnsi="宋体" w:cs="宋体"/>
          <w:sz w:val="24"/>
          <w:u w:val="single"/>
          <w:lang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single"/>
          <w:lang w:eastAsia="zh-CN"/>
        </w:rPr>
        <w:t xml:space="preserve">  </w:t>
      </w: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ind w:firstLine="336" w:firstLineChars="0"/>
        <w:jc w:val="left"/>
        <w:rPr>
          <w:lang w:eastAsia="zh-CN"/>
        </w:rPr>
      </w:pPr>
    </w:p>
    <w:p>
      <w:pPr>
        <w:bidi w:val="0"/>
        <w:ind w:firstLine="336" w:firstLineChars="0"/>
        <w:jc w:val="left"/>
        <w:rPr>
          <w:rFonts w:hint="default"/>
          <w:b/>
          <w:bCs/>
          <w:sz w:val="22"/>
          <w:szCs w:val="28"/>
          <w:lang w:val="en-US" w:eastAsia="zh-CN"/>
        </w:rPr>
      </w:pPr>
      <w:r>
        <w:rPr>
          <w:rFonts w:hint="eastAsia"/>
          <w:b/>
          <w:bCs/>
          <w:sz w:val="22"/>
          <w:szCs w:val="28"/>
          <w:lang w:val="en-US" w:eastAsia="zh-CN"/>
        </w:rPr>
        <w:t>附件1</w:t>
      </w:r>
    </w:p>
    <w:p>
      <w:pPr>
        <w:snapToGrid w:val="0"/>
        <w:spacing w:line="360" w:lineRule="auto"/>
        <w:ind w:left="238"/>
        <w:jc w:val="center"/>
        <w:outlineLvl w:val="0"/>
        <w:rPr>
          <w:rFonts w:hint="eastAsia" w:ascii="宋体" w:hAnsi="宋体" w:cs="宋体"/>
          <w:b/>
          <w:sz w:val="30"/>
        </w:rPr>
      </w:pPr>
    </w:p>
    <w:p>
      <w:pPr>
        <w:snapToGrid w:val="0"/>
        <w:spacing w:line="360" w:lineRule="auto"/>
        <w:ind w:left="238"/>
        <w:jc w:val="center"/>
        <w:outlineLvl w:val="0"/>
        <w:rPr>
          <w:rFonts w:hint="eastAsia" w:ascii="宋体" w:hAnsi="宋体" w:cs="宋体"/>
          <w:b/>
          <w:sz w:val="30"/>
        </w:rPr>
      </w:pPr>
      <w:r>
        <w:rPr>
          <w:rFonts w:hint="eastAsia" w:ascii="宋体" w:hAnsi="宋体" w:cs="宋体"/>
          <w:b/>
          <w:sz w:val="30"/>
        </w:rPr>
        <w:t>采购内容及需求</w:t>
      </w:r>
    </w:p>
    <w:p>
      <w:pPr>
        <w:spacing w:before="120" w:beforeLines="50" w:after="120" w:afterLines="50" w:line="360" w:lineRule="auto"/>
        <w:ind w:firstLine="495"/>
        <w:jc w:val="left"/>
        <w:rPr>
          <w:rFonts w:hint="eastAsia" w:hAnsi="宋体"/>
        </w:rPr>
      </w:pPr>
      <w:r>
        <w:rPr>
          <w:rFonts w:hint="eastAsia" w:ascii="宋体" w:hAnsi="宋体"/>
          <w:b/>
          <w:sz w:val="24"/>
          <w:lang w:val="en-US" w:eastAsia="zh-CN"/>
        </w:rPr>
        <w:t>一、</w:t>
      </w:r>
      <w:r>
        <w:rPr>
          <w:rFonts w:hint="eastAsia" w:ascii="宋体" w:hAnsi="宋体"/>
          <w:b/>
          <w:sz w:val="24"/>
        </w:rPr>
        <w:t>自助售货机投放点及具体要求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983"/>
        <w:gridCol w:w="2245"/>
        <w:gridCol w:w="4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2"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投放位置</w:t>
            </w:r>
          </w:p>
        </w:tc>
        <w:tc>
          <w:tcPr>
            <w:tcW w:w="577"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数量（台）</w:t>
            </w:r>
          </w:p>
        </w:tc>
        <w:tc>
          <w:tcPr>
            <w:tcW w:w="1317"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售卖产品</w:t>
            </w:r>
          </w:p>
        </w:tc>
        <w:tc>
          <w:tcPr>
            <w:tcW w:w="2384" w:type="pct"/>
            <w:noWrap w:val="0"/>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2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cs="宋体"/>
                <w:b/>
                <w:bCs/>
                <w:color w:val="000000"/>
                <w:kern w:val="0"/>
                <w:sz w:val="24"/>
                <w:lang w:val="en-US" w:eastAsia="zh-CN"/>
              </w:rPr>
              <w:t>湖滨院区</w:t>
            </w:r>
            <w:r>
              <w:rPr>
                <w:rFonts w:hint="eastAsia" w:ascii="宋体" w:hAnsi="宋体" w:eastAsia="宋体" w:cs="宋体"/>
                <w:color w:val="000000"/>
                <w:kern w:val="0"/>
                <w:sz w:val="24"/>
              </w:rPr>
              <w:t>一号楼三楼消化内镜门口</w:t>
            </w:r>
          </w:p>
        </w:tc>
        <w:tc>
          <w:tcPr>
            <w:tcW w:w="577"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317"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一次性使用肠镜裤，吸水毛巾，吸水中单。</w:t>
            </w:r>
          </w:p>
        </w:tc>
        <w:tc>
          <w:tcPr>
            <w:tcW w:w="2384" w:type="pct"/>
            <w:noWrap w:val="0"/>
            <w:vAlign w:val="center"/>
          </w:tcPr>
          <w:p>
            <w:pPr>
              <w:widowControl/>
              <w:spacing w:line="360" w:lineRule="auto"/>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自助售货机可以随时随地提供胃肠镜检查用的一次性使用肠镜裤，毛巾，中单等，方便患者随时购买所需用品，尤其是在夜间或周末等非工作时间。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摆放位置尺寸：88cm×30cm×190cm，摆放设施尺寸需小于场地尺寸</w:t>
            </w:r>
            <w:r>
              <w:rPr>
                <w:rFonts w:hint="eastAsia" w:ascii="宋体" w:hAnsi="宋体" w:cs="宋体"/>
                <w:color w:val="000000"/>
                <w:kern w:val="0"/>
                <w:sz w:val="24"/>
                <w:lang w:eastAsia="zh-CN"/>
              </w:rPr>
              <w:t>，</w:t>
            </w:r>
            <w:r>
              <w:rPr>
                <w:rFonts w:hint="eastAsia" w:ascii="宋体" w:hAnsi="宋体" w:eastAsia="宋体" w:cs="宋体"/>
                <w:kern w:val="0"/>
                <w:sz w:val="24"/>
              </w:rPr>
              <w:t>不得影响消防通道。</w:t>
            </w:r>
          </w:p>
        </w:tc>
      </w:tr>
    </w:tbl>
    <w:p>
      <w:pPr>
        <w:snapToGrid w:val="0"/>
        <w:spacing w:line="360" w:lineRule="auto"/>
        <w:rPr>
          <w:rFonts w:hint="eastAsia" w:ascii="宋体" w:hAnsi="宋体"/>
          <w:b/>
          <w:bCs/>
          <w:sz w:val="24"/>
        </w:rPr>
      </w:pPr>
      <w:r>
        <w:rPr>
          <w:rFonts w:hint="eastAsia" w:ascii="宋体" w:hAnsi="宋体"/>
          <w:b/>
          <w:bCs/>
          <w:sz w:val="24"/>
        </w:rPr>
        <w:t>注：1、上述所有设备在采购人院区内投放位置</w:t>
      </w:r>
      <w:r>
        <w:rPr>
          <w:rFonts w:ascii="宋体" w:hAnsi="宋体"/>
          <w:b/>
          <w:bCs/>
          <w:sz w:val="24"/>
        </w:rPr>
        <w:t>根据实际情况按采购人要求进行调整</w:t>
      </w:r>
      <w:r>
        <w:rPr>
          <w:rFonts w:hint="eastAsia" w:ascii="宋体" w:hAnsi="宋体"/>
          <w:b/>
          <w:bCs/>
          <w:sz w:val="24"/>
        </w:rPr>
        <w:t>。</w:t>
      </w:r>
    </w:p>
    <w:p>
      <w:pPr>
        <w:numPr>
          <w:ilvl w:val="0"/>
          <w:numId w:val="1"/>
        </w:numPr>
        <w:rPr>
          <w:rFonts w:hint="eastAsia" w:ascii="宋体" w:hAnsi="宋体"/>
          <w:b/>
          <w:bCs/>
          <w:sz w:val="24"/>
        </w:rPr>
      </w:pPr>
      <w:r>
        <w:rPr>
          <w:rFonts w:hint="eastAsia" w:ascii="宋体" w:hAnsi="宋体"/>
          <w:b/>
          <w:bCs/>
          <w:sz w:val="24"/>
        </w:rPr>
        <w:t>服务期内设备投入数量如有增加，按实际投入的数量进行结算。</w:t>
      </w:r>
    </w:p>
    <w:p>
      <w:pPr>
        <w:numPr>
          <w:ilvl w:val="0"/>
          <w:numId w:val="0"/>
        </w:numPr>
        <w:rPr>
          <w:rFonts w:hint="eastAsia" w:ascii="宋体" w:hAnsi="宋体"/>
          <w:b/>
          <w:bCs/>
          <w:sz w:val="24"/>
        </w:rPr>
      </w:pPr>
    </w:p>
    <w:p>
      <w:pPr>
        <w:snapToGrid w:val="0"/>
        <w:spacing w:line="360" w:lineRule="auto"/>
        <w:ind w:firstLine="482" w:firstLineChars="200"/>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、其他要求</w:t>
      </w:r>
    </w:p>
    <w:p>
      <w:pPr>
        <w:snapToGrid w:val="0"/>
        <w:spacing w:line="360" w:lineRule="auto"/>
        <w:ind w:firstLine="480" w:firstLineChars="200"/>
        <w:rPr>
          <w:rFonts w:hint="eastAsia" w:ascii="宋体" w:hAnsi="宋体"/>
          <w:sz w:val="24"/>
        </w:rPr>
      </w:pPr>
      <w:r>
        <w:rPr>
          <w:rFonts w:hint="eastAsia" w:ascii="宋体" w:hAnsi="宋体"/>
          <w:sz w:val="24"/>
        </w:rPr>
        <w:t>1、支持云服务管理平台，随时随地可通过网络查询每一台售货机销售信息、运行状态、故障报警；</w:t>
      </w:r>
    </w:p>
    <w:p>
      <w:pPr>
        <w:snapToGrid w:val="0"/>
        <w:spacing w:line="360" w:lineRule="auto"/>
        <w:ind w:firstLine="480" w:firstLineChars="200"/>
        <w:rPr>
          <w:rFonts w:hint="eastAsia" w:ascii="宋体" w:hAnsi="宋体"/>
          <w:sz w:val="24"/>
        </w:rPr>
      </w:pPr>
      <w:r>
        <w:rPr>
          <w:rFonts w:hint="eastAsia" w:ascii="宋体" w:hAnsi="宋体"/>
          <w:sz w:val="24"/>
        </w:rPr>
        <w:t>2、所有的货物安装必须符合采购文件及国家有关标准和规范。</w:t>
      </w:r>
    </w:p>
    <w:p>
      <w:pPr>
        <w:snapToGrid w:val="0"/>
        <w:spacing w:line="360" w:lineRule="auto"/>
        <w:ind w:firstLine="480" w:firstLineChars="200"/>
        <w:rPr>
          <w:rFonts w:hint="eastAsia" w:ascii="宋体" w:hAnsi="宋体"/>
          <w:sz w:val="24"/>
        </w:rPr>
      </w:pPr>
      <w:r>
        <w:rPr>
          <w:rFonts w:hint="eastAsia" w:ascii="宋体" w:hAnsi="宋体"/>
          <w:sz w:val="24"/>
        </w:rPr>
        <w:t>3、在整个安装过程中，供应商应派有实践经验的工程技术人员对设备的正确位置及电源连接等所有工作完成实施。自助售卖机安装过程中的电源线路调整及接地等安全措施均由供应商完成。</w:t>
      </w:r>
    </w:p>
    <w:p>
      <w:pPr>
        <w:snapToGrid w:val="0"/>
        <w:spacing w:line="360" w:lineRule="auto"/>
        <w:ind w:firstLine="480" w:firstLineChars="200"/>
        <w:rPr>
          <w:rFonts w:hint="eastAsia" w:ascii="宋体" w:hAnsi="宋体"/>
          <w:sz w:val="24"/>
        </w:rPr>
      </w:pPr>
      <w:r>
        <w:rPr>
          <w:rFonts w:hint="eastAsia" w:ascii="宋体" w:hAnsi="宋体"/>
          <w:sz w:val="24"/>
        </w:rPr>
        <w:t>4、在安装开始前，供应商应与采购人一起在现场检查已交货的设备，确认设备的完好程度及运输中有无损坏，一旦发现任何缺陷，供应商应立即修理、补充和更换。</w:t>
      </w:r>
    </w:p>
    <w:p>
      <w:pPr>
        <w:snapToGrid w:val="0"/>
        <w:spacing w:line="360" w:lineRule="auto"/>
        <w:ind w:firstLine="480" w:firstLineChars="200"/>
        <w:rPr>
          <w:rFonts w:hint="eastAsia" w:ascii="宋体" w:hAnsi="宋体"/>
          <w:sz w:val="24"/>
        </w:rPr>
      </w:pPr>
      <w:r>
        <w:rPr>
          <w:rFonts w:hint="eastAsia" w:ascii="宋体" w:hAnsi="宋体"/>
          <w:sz w:val="24"/>
        </w:rPr>
        <w:t>5、供应商承担安装过程中的所有的费用。</w:t>
      </w:r>
    </w:p>
    <w:p>
      <w:pPr>
        <w:snapToGrid w:val="0"/>
        <w:spacing w:line="360" w:lineRule="auto"/>
        <w:ind w:firstLine="480" w:firstLineChars="200"/>
        <w:rPr>
          <w:rFonts w:hint="eastAsia" w:ascii="宋体" w:hAnsi="宋体"/>
          <w:sz w:val="24"/>
        </w:rPr>
      </w:pPr>
      <w:r>
        <w:rPr>
          <w:rFonts w:hint="eastAsia" w:ascii="宋体" w:hAnsi="宋体"/>
          <w:sz w:val="24"/>
        </w:rPr>
        <w:t>6、修复安装本项目造成的建筑物和装修的损坏，包括自动售货机相关管线穿墙埋地后的修补等。</w:t>
      </w:r>
    </w:p>
    <w:p>
      <w:pPr>
        <w:snapToGrid w:val="0"/>
        <w:spacing w:line="360" w:lineRule="auto"/>
        <w:ind w:firstLine="480" w:firstLineChars="200"/>
        <w:rPr>
          <w:rFonts w:ascii="宋体" w:hAnsi="宋体"/>
          <w:sz w:val="24"/>
        </w:rPr>
      </w:pPr>
      <w:r>
        <w:rPr>
          <w:rFonts w:hint="eastAsia" w:ascii="宋体" w:hAnsi="宋体"/>
          <w:sz w:val="24"/>
        </w:rPr>
        <w:t>7、安装完毕后，应满足项目各项指标验收要求，如因安装原因而导致验收不通过，需无条件免费整改，直至验收通过为止。</w:t>
      </w:r>
    </w:p>
    <w:p>
      <w:pPr>
        <w:snapToGrid w:val="0"/>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、设备外观需符合采购人要求，符合整体环境色调。</w:t>
      </w:r>
    </w:p>
    <w:p>
      <w:pPr>
        <w:snapToGrid w:val="0"/>
        <w:spacing w:line="360" w:lineRule="auto"/>
        <w:ind w:firstLine="480" w:firstLineChars="200"/>
        <w:rPr>
          <w:rFonts w:hint="eastAsia" w:ascii="宋体" w:hAnsi="宋体"/>
          <w:sz w:val="24"/>
        </w:rPr>
      </w:pPr>
      <w:r>
        <w:rPr>
          <w:rFonts w:hint="eastAsia" w:ascii="宋体" w:hAnsi="宋体"/>
          <w:sz w:val="24"/>
        </w:rPr>
        <w:t>9、设备摆放位置由采购人指定，可根据需要随时增减，供应商须无条件配合。</w:t>
      </w:r>
    </w:p>
    <w:p>
      <w:pPr>
        <w:snapToGrid w:val="0"/>
        <w:spacing w:line="360" w:lineRule="auto"/>
        <w:ind w:firstLine="480" w:firstLineChars="200"/>
        <w:rPr>
          <w:rFonts w:hint="eastAsia" w:ascii="宋体" w:hAnsi="宋体"/>
          <w:sz w:val="24"/>
        </w:rPr>
      </w:pPr>
      <w:r>
        <w:rPr>
          <w:rFonts w:hint="eastAsia" w:ascii="宋体" w:hAnsi="宋体"/>
          <w:sz w:val="24"/>
        </w:rPr>
        <w:t>10、供应商须自行维护设备每周不少于一次，保证供货充足，外表整洁，设备除品牌名称外不得有广告内容。</w:t>
      </w:r>
    </w:p>
    <w:p>
      <w:pPr>
        <w:snapToGrid w:val="0"/>
        <w:spacing w:line="360" w:lineRule="auto"/>
        <w:ind w:firstLine="480" w:firstLineChars="200"/>
        <w:rPr>
          <w:rFonts w:hint="eastAsia" w:ascii="宋体" w:hAnsi="宋体"/>
          <w:sz w:val="24"/>
        </w:rPr>
      </w:pPr>
      <w:r>
        <w:rPr>
          <w:rFonts w:hint="eastAsia" w:ascii="宋体" w:hAnsi="宋体"/>
          <w:sz w:val="24"/>
        </w:rPr>
        <w:t>11、供应商投放的设备及售卖的产品须安全、可靠、符合国家及行业相关标准且维护到位，由此而造成的人身伤害及财产损失均由成交人承担所有责任并进行全额赔偿，同时采购人可立即终止合同。</w:t>
      </w:r>
    </w:p>
    <w:p>
      <w:pPr>
        <w:snapToGrid w:val="0"/>
        <w:spacing w:line="360" w:lineRule="auto"/>
        <w:ind w:firstLine="482" w:firstLineChars="200"/>
        <w:rPr>
          <w:rFonts w:hint="eastAsia" w:ascii="宋体" w:hAnsi="宋体"/>
          <w:sz w:val="24"/>
        </w:rPr>
      </w:pPr>
      <w:r>
        <w:rPr>
          <w:rFonts w:hint="eastAsia" w:ascii="宋体" w:hAnsi="宋体"/>
          <w:b/>
          <w:bCs/>
          <w:sz w:val="24"/>
          <w:lang w:val="en-US" w:eastAsia="zh-CN"/>
        </w:rPr>
        <w:t>三</w:t>
      </w:r>
      <w:r>
        <w:rPr>
          <w:rFonts w:hint="eastAsia" w:ascii="宋体" w:hAnsi="宋体"/>
          <w:b/>
          <w:bCs/>
          <w:sz w:val="24"/>
        </w:rPr>
        <w:t>、售后维修保养要求</w:t>
      </w:r>
    </w:p>
    <w:p>
      <w:pPr>
        <w:snapToGrid w:val="0"/>
        <w:spacing w:line="360" w:lineRule="auto"/>
        <w:ind w:firstLine="480" w:firstLineChars="200"/>
        <w:rPr>
          <w:rFonts w:hint="eastAsia" w:ascii="宋体" w:hAnsi="宋体"/>
          <w:sz w:val="24"/>
        </w:rPr>
      </w:pPr>
      <w:r>
        <w:rPr>
          <w:rFonts w:hint="eastAsia" w:ascii="宋体" w:hAnsi="宋体"/>
          <w:sz w:val="24"/>
        </w:rPr>
        <w:t>维修响应</w:t>
      </w:r>
      <w:r>
        <w:rPr>
          <w:rFonts w:ascii="宋体" w:hAnsi="宋体"/>
          <w:sz w:val="24"/>
        </w:rPr>
        <w:t>联系电话需张贴在设备外表，接到报修电话立即响应，2小时内解决，如遇重大故障需现场维修，需12小时内解决</w:t>
      </w:r>
      <w:r>
        <w:rPr>
          <w:rFonts w:hint="eastAsia" w:ascii="宋体" w:hAnsi="宋体"/>
          <w:sz w:val="24"/>
        </w:rPr>
        <w:t>。</w:t>
      </w:r>
    </w:p>
    <w:p>
      <w:pPr>
        <w:snapToGrid w:val="0"/>
        <w:spacing w:line="360" w:lineRule="auto"/>
        <w:ind w:firstLine="480" w:firstLineChars="200"/>
        <w:rPr>
          <w:rFonts w:hint="eastAsia" w:ascii="宋体" w:hAnsi="宋体"/>
          <w:sz w:val="24"/>
        </w:rPr>
      </w:pPr>
    </w:p>
    <w:p>
      <w:pPr>
        <w:numPr>
          <w:ilvl w:val="0"/>
          <w:numId w:val="0"/>
        </w:numPr>
        <w:rPr>
          <w:rFonts w:hint="eastAsia" w:ascii="宋体" w:hAnsi="宋体"/>
          <w:b/>
          <w:bCs/>
          <w:sz w:val="24"/>
        </w:rPr>
      </w:pPr>
    </w:p>
    <w:p>
      <w:pPr>
        <w:bidi w:val="0"/>
        <w:ind w:firstLine="336" w:firstLineChars="0"/>
        <w:jc w:val="left"/>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4DFA2"/>
    <w:multiLevelType w:val="singleLevel"/>
    <w:tmpl w:val="F624DFA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2134394"/>
    <w:rsid w:val="02995B52"/>
    <w:rsid w:val="03276815"/>
    <w:rsid w:val="04BC200C"/>
    <w:rsid w:val="058468D3"/>
    <w:rsid w:val="0AFA5715"/>
    <w:rsid w:val="0FD1535E"/>
    <w:rsid w:val="0FF167D5"/>
    <w:rsid w:val="10055A61"/>
    <w:rsid w:val="10D81800"/>
    <w:rsid w:val="1142482F"/>
    <w:rsid w:val="18016611"/>
    <w:rsid w:val="20CF34AC"/>
    <w:rsid w:val="21080E55"/>
    <w:rsid w:val="2DF766FD"/>
    <w:rsid w:val="336D1470"/>
    <w:rsid w:val="33A71397"/>
    <w:rsid w:val="3687239A"/>
    <w:rsid w:val="37AA7A71"/>
    <w:rsid w:val="37B110E3"/>
    <w:rsid w:val="43843E44"/>
    <w:rsid w:val="5805302E"/>
    <w:rsid w:val="607F1B06"/>
    <w:rsid w:val="61FB4F83"/>
    <w:rsid w:val="63E22F89"/>
    <w:rsid w:val="65CA48D2"/>
    <w:rsid w:val="68D11CB8"/>
    <w:rsid w:val="6C753FC7"/>
    <w:rsid w:val="7AF036CA"/>
    <w:rsid w:val="7B4A792A"/>
    <w:rsid w:val="7FCB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3"/>
    <w:qFormat/>
    <w:uiPriority w:val="0"/>
    <w:pPr>
      <w:spacing w:beforeLines="50" w:afterLines="50" w:line="400" w:lineRule="exact"/>
    </w:pPr>
    <w:rPr>
      <w:rFonts w:ascii="宋体" w:hAnsi="Courier New"/>
      <w:sz w:val="24"/>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正文文本缩进 Char"/>
    <w:basedOn w:val="8"/>
    <w:link w:val="2"/>
    <w:qFormat/>
    <w:uiPriority w:val="0"/>
    <w:rPr>
      <w:rFonts w:ascii="宋体" w:hAnsi="Courier New" w:eastAsia="宋体" w:cs="Times New Roman"/>
      <w:spacing w:val="-4"/>
      <w:kern w:val="0"/>
      <w:sz w:val="18"/>
      <w:szCs w:val="20"/>
    </w:rPr>
  </w:style>
  <w:style w:type="character" w:customStyle="1" w:styleId="12">
    <w:name w:val="纯文本 Char"/>
    <w:basedOn w:val="8"/>
    <w:link w:val="3"/>
    <w:semiHidden/>
    <w:qFormat/>
    <w:uiPriority w:val="99"/>
    <w:rPr>
      <w:rFonts w:ascii="宋体" w:hAnsi="Courier New" w:eastAsia="宋体" w:cs="Courier New"/>
      <w:szCs w:val="21"/>
    </w:rPr>
  </w:style>
  <w:style w:type="character" w:customStyle="1" w:styleId="13">
    <w:name w:val="纯文本 Char2"/>
    <w:link w:val="3"/>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224</Characters>
  <Lines>2</Lines>
  <Paragraphs>1</Paragraphs>
  <TotalTime>0</TotalTime>
  <ScaleCrop>false</ScaleCrop>
  <LinksUpToDate>false</LinksUpToDate>
  <CharactersWithSpaces>326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2026-03-04T01:16:13Z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ies>
</file>