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9568A3">
      <w:pPr>
        <w:pStyle w:val="11"/>
        <w:snapToGrid w:val="0"/>
        <w:spacing w:before="156" w:after="156" w:line="360" w:lineRule="auto"/>
        <w:jc w:val="center"/>
        <w:outlineLvl w:val="0"/>
        <w:rPr>
          <w:rFonts w:hint="eastAsia" w:hAnsi="宋体" w:cs="宋体"/>
          <w:b/>
          <w:sz w:val="30"/>
          <w:szCs w:val="30"/>
        </w:rPr>
      </w:pPr>
      <w:r>
        <w:rPr>
          <w:rFonts w:hint="eastAsia" w:hAnsi="宋体" w:cs="宋体"/>
          <w:b/>
          <w:sz w:val="30"/>
          <w:szCs w:val="30"/>
        </w:rPr>
        <w:t>杭州市第一人民医院牛田单元A5-02地块选址论证服务</w:t>
      </w:r>
    </w:p>
    <w:p w14:paraId="7F9EB0F9">
      <w:pPr>
        <w:pStyle w:val="11"/>
        <w:snapToGrid w:val="0"/>
        <w:spacing w:before="156" w:after="156" w:line="360" w:lineRule="auto"/>
        <w:jc w:val="center"/>
        <w:outlineLvl w:val="0"/>
        <w:rPr>
          <w:rFonts w:hint="eastAsia" w:hAnsi="宋体" w:cs="宋体"/>
          <w:b/>
          <w:sz w:val="30"/>
          <w:szCs w:val="30"/>
        </w:rPr>
      </w:pPr>
      <w:r>
        <w:rPr>
          <w:rFonts w:hint="eastAsia" w:hAnsi="宋体" w:cs="宋体"/>
          <w:b/>
          <w:sz w:val="30"/>
          <w:szCs w:val="30"/>
        </w:rPr>
        <w:t>项目</w:t>
      </w:r>
      <w:r>
        <w:rPr>
          <w:rFonts w:hint="eastAsia" w:hAnsi="宋体" w:cs="宋体"/>
          <w:b/>
          <w:sz w:val="30"/>
          <w:szCs w:val="30"/>
          <w:lang w:val="en-US" w:eastAsia="zh-CN"/>
        </w:rPr>
        <w:t>调研</w:t>
      </w:r>
      <w:r>
        <w:rPr>
          <w:rFonts w:hint="eastAsia" w:hAnsi="宋体" w:cs="宋体"/>
          <w:b/>
          <w:sz w:val="30"/>
          <w:szCs w:val="30"/>
        </w:rPr>
        <w:t>公告</w:t>
      </w:r>
    </w:p>
    <w:p w14:paraId="0E3446E3">
      <w:pPr>
        <w:pStyle w:val="10"/>
        <w:widowControl w:val="0"/>
        <w:kinsoku/>
        <w:autoSpaceDE/>
        <w:autoSpaceDN/>
        <w:adjustRightInd/>
        <w:snapToGrid/>
        <w:spacing w:after="0" w:line="480" w:lineRule="auto"/>
        <w:ind w:firstLine="928" w:firstLineChars="400"/>
        <w:jc w:val="both"/>
        <w:textAlignment w:val="auto"/>
        <w:rPr>
          <w:rFonts w:hint="eastAsia" w:hAnsi="宋体" w:cs="宋体"/>
          <w:snapToGrid/>
          <w:spacing w:val="-4"/>
          <w:kern w:val="0"/>
          <w:sz w:val="24"/>
          <w:szCs w:val="20"/>
          <w:u w:val="single"/>
        </w:rPr>
      </w:pPr>
      <w:r>
        <w:rPr>
          <w:rFonts w:hint="eastAsia" w:hAnsi="宋体" w:cs="宋体"/>
          <w:snapToGrid/>
          <w:spacing w:val="-4"/>
          <w:kern w:val="0"/>
          <w:sz w:val="24"/>
          <w:szCs w:val="20"/>
          <w:u w:val="single"/>
        </w:rPr>
        <w:t xml:space="preserve">杭州市第一人民医院 </w:t>
      </w:r>
      <w:r>
        <w:rPr>
          <w:rFonts w:hint="eastAsia" w:hAnsi="宋体" w:cs="宋体"/>
          <w:snapToGrid/>
          <w:spacing w:val="-4"/>
          <w:kern w:val="0"/>
          <w:sz w:val="24"/>
          <w:szCs w:val="20"/>
          <w:u w:val="none"/>
        </w:rPr>
        <w:t>关于</w:t>
      </w:r>
      <w:r>
        <w:rPr>
          <w:rFonts w:hint="eastAsia" w:hAnsi="宋体" w:cs="宋体"/>
          <w:snapToGrid/>
          <w:spacing w:val="-4"/>
          <w:kern w:val="0"/>
          <w:sz w:val="24"/>
          <w:szCs w:val="20"/>
          <w:u w:val="single"/>
        </w:rPr>
        <w:t xml:space="preserve"> 牛田单元A5-02地块选址论证服务项目</w:t>
      </w:r>
      <w:r>
        <w:rPr>
          <w:rFonts w:hint="eastAsia" w:hAnsi="宋体" w:cs="宋体"/>
          <w:snapToGrid/>
          <w:spacing w:val="-4"/>
          <w:kern w:val="0"/>
          <w:sz w:val="24"/>
          <w:szCs w:val="20"/>
          <w:u w:val="none"/>
          <w:lang w:val="en-US" w:eastAsia="zh-CN"/>
        </w:rPr>
        <w:t>调研</w:t>
      </w:r>
      <w:r>
        <w:rPr>
          <w:rFonts w:hint="eastAsia" w:hAnsi="宋体" w:cs="宋体"/>
          <w:snapToGrid/>
          <w:spacing w:val="-4"/>
          <w:kern w:val="0"/>
          <w:sz w:val="24"/>
          <w:szCs w:val="20"/>
          <w:u w:val="none"/>
        </w:rPr>
        <w:t>公告，欢迎国内符合要求的供应商前来参加论证。</w:t>
      </w:r>
    </w:p>
    <w:p w14:paraId="1AC7B3CC">
      <w:pPr>
        <w:pStyle w:val="10"/>
        <w:spacing w:line="480" w:lineRule="auto"/>
        <w:ind w:firstLine="0"/>
        <w:rPr>
          <w:rFonts w:hint="default" w:hAnsi="宋体" w:cs="宋体"/>
          <w:sz w:val="24"/>
        </w:rPr>
      </w:pPr>
      <w:r>
        <w:rPr>
          <w:rFonts w:hAnsi="宋体" w:cs="宋体"/>
          <w:sz w:val="24"/>
        </w:rPr>
        <w:t>一、采购项目概况（内容、用途、数量、简要技术要求等）：</w:t>
      </w:r>
    </w:p>
    <w:tbl>
      <w:tblPr>
        <w:tblStyle w:val="18"/>
        <w:tblW w:w="530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56"/>
        <w:gridCol w:w="1620"/>
        <w:gridCol w:w="1485"/>
        <w:gridCol w:w="5396"/>
      </w:tblGrid>
      <w:tr w14:paraId="14069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0" w:hRule="atLeast"/>
        </w:trPr>
        <w:tc>
          <w:tcPr>
            <w:tcW w:w="974" w:type="pct"/>
            <w:vAlign w:val="center"/>
          </w:tcPr>
          <w:p w14:paraId="3AA6A439">
            <w:pPr>
              <w:pStyle w:val="10"/>
              <w:spacing w:line="480" w:lineRule="auto"/>
              <w:jc w:val="center"/>
              <w:rPr>
                <w:rFonts w:hint="default" w:hAnsi="宋体" w:cs="宋体"/>
                <w:b/>
                <w:kern w:val="2"/>
                <w:sz w:val="24"/>
              </w:rPr>
            </w:pPr>
            <w:r>
              <w:rPr>
                <w:rFonts w:hAnsi="宋体" w:cs="宋体"/>
                <w:b/>
                <w:kern w:val="2"/>
                <w:sz w:val="24"/>
              </w:rPr>
              <w:t>项目序号</w:t>
            </w:r>
          </w:p>
        </w:tc>
        <w:tc>
          <w:tcPr>
            <w:tcW w:w="767" w:type="pct"/>
            <w:vAlign w:val="center"/>
          </w:tcPr>
          <w:p w14:paraId="68BA53AC">
            <w:pPr>
              <w:pStyle w:val="10"/>
              <w:spacing w:line="480" w:lineRule="auto"/>
              <w:ind w:left="0" w:leftChars="0" w:firstLine="0" w:firstLineChars="0"/>
              <w:jc w:val="center"/>
              <w:rPr>
                <w:rFonts w:hint="default" w:hAnsi="宋体" w:cs="宋体"/>
                <w:b/>
                <w:kern w:val="2"/>
                <w:sz w:val="24"/>
              </w:rPr>
            </w:pPr>
            <w:r>
              <w:rPr>
                <w:rFonts w:hint="eastAsia" w:hAnsi="宋体" w:cs="宋体"/>
                <w:b/>
                <w:kern w:val="2"/>
                <w:sz w:val="24"/>
                <w:lang w:val="en-US" w:eastAsia="zh-CN"/>
              </w:rPr>
              <w:t>调研</w:t>
            </w:r>
            <w:r>
              <w:rPr>
                <w:rFonts w:hAnsi="宋体" w:cs="宋体"/>
                <w:b/>
                <w:kern w:val="2"/>
                <w:sz w:val="24"/>
              </w:rPr>
              <w:t>内容</w:t>
            </w:r>
          </w:p>
        </w:tc>
        <w:tc>
          <w:tcPr>
            <w:tcW w:w="703" w:type="pct"/>
            <w:vAlign w:val="center"/>
          </w:tcPr>
          <w:p w14:paraId="1D09FC98">
            <w:pPr>
              <w:pStyle w:val="10"/>
              <w:spacing w:line="360" w:lineRule="auto"/>
              <w:ind w:left="0" w:leftChars="0" w:firstLine="0" w:firstLineChars="0"/>
              <w:jc w:val="both"/>
              <w:rPr>
                <w:rFonts w:hAnsi="宋体" w:cs="宋体"/>
                <w:b/>
                <w:kern w:val="2"/>
                <w:sz w:val="24"/>
              </w:rPr>
            </w:pPr>
            <w:r>
              <w:rPr>
                <w:rFonts w:hAnsi="宋体" w:cs="宋体"/>
                <w:b/>
                <w:kern w:val="2"/>
                <w:sz w:val="24"/>
              </w:rPr>
              <w:t>预算金额</w:t>
            </w:r>
          </w:p>
          <w:p w14:paraId="3E060581">
            <w:pPr>
              <w:pStyle w:val="10"/>
              <w:spacing w:line="360" w:lineRule="auto"/>
              <w:ind w:left="0" w:leftChars="0" w:firstLine="0" w:firstLineChars="0"/>
              <w:jc w:val="both"/>
              <w:rPr>
                <w:rFonts w:hint="default" w:hAnsi="宋体" w:cs="宋体"/>
                <w:b/>
                <w:kern w:val="2"/>
                <w:sz w:val="24"/>
              </w:rPr>
            </w:pPr>
            <w:r>
              <w:rPr>
                <w:rFonts w:hAnsi="宋体" w:cs="宋体"/>
                <w:b/>
                <w:kern w:val="2"/>
                <w:sz w:val="24"/>
              </w:rPr>
              <w:t>（万元）</w:t>
            </w:r>
          </w:p>
        </w:tc>
        <w:tc>
          <w:tcPr>
            <w:tcW w:w="2555" w:type="pct"/>
            <w:vAlign w:val="center"/>
          </w:tcPr>
          <w:p w14:paraId="6F83E798">
            <w:pPr>
              <w:pStyle w:val="10"/>
              <w:spacing w:line="360" w:lineRule="auto"/>
              <w:ind w:firstLine="0"/>
              <w:jc w:val="center"/>
              <w:rPr>
                <w:rFonts w:hint="default" w:hAnsi="宋体" w:cs="宋体"/>
                <w:b/>
                <w:kern w:val="2"/>
                <w:sz w:val="24"/>
              </w:rPr>
            </w:pPr>
            <w:r>
              <w:rPr>
                <w:rFonts w:hAnsi="宋体" w:cs="宋体"/>
                <w:b/>
                <w:kern w:val="2"/>
                <w:sz w:val="24"/>
              </w:rPr>
              <w:t>简要技术描述或</w:t>
            </w:r>
          </w:p>
          <w:p w14:paraId="2230D823">
            <w:pPr>
              <w:pStyle w:val="10"/>
              <w:spacing w:line="360" w:lineRule="auto"/>
              <w:ind w:firstLine="0"/>
              <w:jc w:val="center"/>
              <w:rPr>
                <w:rFonts w:hint="default" w:hAnsi="宋体" w:cs="宋体"/>
                <w:b/>
                <w:kern w:val="2"/>
                <w:sz w:val="24"/>
              </w:rPr>
            </w:pPr>
            <w:r>
              <w:rPr>
                <w:rFonts w:hAnsi="宋体" w:cs="宋体"/>
                <w:b/>
                <w:kern w:val="2"/>
                <w:sz w:val="24"/>
              </w:rPr>
              <w:t>基本概况介绍</w:t>
            </w:r>
          </w:p>
        </w:tc>
      </w:tr>
      <w:tr w14:paraId="668C5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7" w:hRule="atLeast"/>
        </w:trPr>
        <w:tc>
          <w:tcPr>
            <w:tcW w:w="974" w:type="pct"/>
            <w:vAlign w:val="center"/>
          </w:tcPr>
          <w:p w14:paraId="4097622F">
            <w:pPr>
              <w:pStyle w:val="10"/>
              <w:spacing w:line="480" w:lineRule="auto"/>
              <w:ind w:firstLine="0"/>
              <w:jc w:val="center"/>
              <w:rPr>
                <w:rFonts w:hint="default" w:hAnsi="宋体" w:cs="宋体"/>
                <w:kern w:val="2"/>
                <w:sz w:val="24"/>
              </w:rPr>
            </w:pPr>
            <w:r>
              <w:rPr>
                <w:rFonts w:hAnsi="宋体" w:cs="宋体"/>
                <w:kern w:val="2"/>
                <w:sz w:val="24"/>
              </w:rPr>
              <w:t>1</w:t>
            </w:r>
          </w:p>
        </w:tc>
        <w:tc>
          <w:tcPr>
            <w:tcW w:w="767" w:type="pct"/>
            <w:vAlign w:val="center"/>
          </w:tcPr>
          <w:p w14:paraId="621C9CD6">
            <w:pPr>
              <w:pStyle w:val="10"/>
              <w:spacing w:line="480" w:lineRule="auto"/>
              <w:ind w:left="0" w:leftChars="0" w:firstLine="0" w:firstLineChars="0"/>
              <w:jc w:val="both"/>
              <w:rPr>
                <w:rFonts w:hint="default" w:hAnsi="宋体" w:cs="宋体"/>
                <w:kern w:val="2"/>
                <w:sz w:val="24"/>
              </w:rPr>
            </w:pPr>
            <w:r>
              <w:rPr>
                <w:rFonts w:hint="eastAsia" w:hAnsi="宋体" w:cs="宋体"/>
                <w:sz w:val="24"/>
              </w:rPr>
              <w:t>牛田单元A5-02地块选址论证服务项目</w:t>
            </w:r>
          </w:p>
        </w:tc>
        <w:tc>
          <w:tcPr>
            <w:tcW w:w="703" w:type="pct"/>
            <w:vAlign w:val="center"/>
          </w:tcPr>
          <w:p w14:paraId="176BC4C3">
            <w:pPr>
              <w:pStyle w:val="10"/>
              <w:spacing w:line="480" w:lineRule="auto"/>
              <w:ind w:firstLine="480" w:firstLineChars="200"/>
              <w:jc w:val="center"/>
              <w:rPr>
                <w:rFonts w:hint="default" w:hAnsi="宋体" w:eastAsia="宋体"/>
                <w:sz w:val="24"/>
                <w:lang w:val="en-US" w:eastAsia="zh-CN"/>
              </w:rPr>
            </w:pPr>
            <w:bookmarkStart w:id="0" w:name="B16_简要技术要求、用途"/>
            <w:bookmarkEnd w:id="0"/>
            <w:r>
              <w:rPr>
                <w:rFonts w:hint="eastAsia"/>
                <w:sz w:val="24"/>
                <w:lang w:val="en-US" w:eastAsia="zh-CN"/>
              </w:rPr>
              <w:t>16</w:t>
            </w:r>
          </w:p>
        </w:tc>
        <w:tc>
          <w:tcPr>
            <w:tcW w:w="2555" w:type="pct"/>
            <w:vAlign w:val="center"/>
          </w:tcPr>
          <w:p w14:paraId="7CEF5743">
            <w:pPr>
              <w:widowControl w:val="0"/>
              <w:spacing w:line="360" w:lineRule="auto"/>
              <w:ind w:firstLine="420" w:firstLineChars="200"/>
              <w:jc w:val="left"/>
              <w:rPr>
                <w:rFonts w:hint="eastAsia" w:hAnsi="宋体" w:cs="宋体"/>
                <w:color w:val="auto"/>
                <w:szCs w:val="24"/>
              </w:rPr>
            </w:pPr>
            <w:r>
              <w:rPr>
                <w:rFonts w:hint="eastAsia" w:hAnsi="宋体"/>
                <w:sz w:val="21"/>
                <w:szCs w:val="21"/>
                <w:lang w:val="en-US" w:eastAsia="zh-CN"/>
              </w:rPr>
              <w:t>本项目位于杭州市上城区牛田单元A5-02地块，要求成果为</w:t>
            </w:r>
            <w:r>
              <w:rPr>
                <w:rFonts w:hint="eastAsia" w:hAnsi="宋体"/>
                <w:sz w:val="21"/>
                <w:szCs w:val="21"/>
              </w:rPr>
              <w:t>“选址规划论证报告”</w:t>
            </w:r>
            <w:r>
              <w:rPr>
                <w:rFonts w:hint="eastAsia" w:hAnsi="宋体"/>
                <w:sz w:val="21"/>
                <w:szCs w:val="21"/>
                <w:lang w:eastAsia="zh-CN"/>
              </w:rPr>
              <w:t>。</w:t>
            </w:r>
            <w:r>
              <w:rPr>
                <w:rFonts w:hint="eastAsia" w:hAnsi="宋体"/>
                <w:sz w:val="21"/>
                <w:szCs w:val="21"/>
              </w:rPr>
              <w:t>主要包含选址论证报告、交通影响评价分析、三维景观分析、日照分析等内容。（一）选址论证报告：选址研究成果为“选址规划论证报告”，主要工作内容包括：（1）项目概况；（2）现状与规划分析；（3）结论与建议，结合地块现状条件、城市规划情况等方面对选址地块进行综合比较，出具报告。（二）配合服务</w:t>
            </w:r>
            <w:r>
              <w:rPr>
                <w:rFonts w:hint="eastAsia"/>
                <w:sz w:val="21"/>
                <w:szCs w:val="21"/>
                <w:lang w:eastAsia="zh-CN"/>
              </w:rPr>
              <w:t>；</w:t>
            </w:r>
            <w:r>
              <w:rPr>
                <w:rFonts w:hint="eastAsia" w:hAnsi="宋体"/>
                <w:sz w:val="21"/>
                <w:szCs w:val="21"/>
              </w:rPr>
              <w:t>及时制作与项目相关的文本成果和汇报材料，包括会议汇报文件、公示文件、规委会材料及上报相关部门的材料等。根据相关部门的规定，完成本项目的选址研究及规划论证的说明书、图纸、ppt等，其中说明书与图纸合订成册，打印10套。</w:t>
            </w:r>
            <w:r>
              <w:rPr>
                <w:rFonts w:hint="eastAsia" w:ascii="Arial" w:hAnsi="宋体" w:cs="Arial"/>
                <w:sz w:val="21"/>
                <w:szCs w:val="21"/>
                <w:lang w:val="zh-CN"/>
              </w:rPr>
              <w:t>符</w:t>
            </w:r>
            <w:r>
              <w:rPr>
                <w:rFonts w:hint="eastAsia" w:ascii="Arial" w:hAnsi="宋体" w:cs="Arial"/>
                <w:sz w:val="21"/>
                <w:szCs w:val="21"/>
              </w:rPr>
              <w:t>合行业相关要求并通过专家组评审。</w:t>
            </w:r>
          </w:p>
          <w:p w14:paraId="448259A2">
            <w:pPr>
              <w:pStyle w:val="10"/>
              <w:snapToGrid w:val="0"/>
              <w:spacing w:line="360" w:lineRule="auto"/>
              <w:ind w:firstLine="439" w:firstLineChars="183"/>
              <w:jc w:val="center"/>
              <w:rPr>
                <w:rFonts w:hint="default" w:hAnsi="宋体"/>
                <w:sz w:val="24"/>
              </w:rPr>
            </w:pPr>
          </w:p>
        </w:tc>
      </w:tr>
    </w:tbl>
    <w:p w14:paraId="04ABD394">
      <w:pPr>
        <w:pStyle w:val="2"/>
        <w:kinsoku/>
        <w:ind w:left="0" w:leftChars="0" w:firstLine="0" w:firstLineChars="0"/>
        <w:jc w:val="center"/>
        <w:rPr>
          <w:rFonts w:hint="eastAsia" w:ascii="黑体" w:hAnsi="黑体" w:cs="黑体"/>
          <w:b w:val="0"/>
          <w:bCs w:val="0"/>
          <w:color w:val="auto"/>
          <w:spacing w:val="-5"/>
          <w:kern w:val="0"/>
          <w14:textOutline w14:w="8712" w14:cap="flat" w14:cmpd="sng" w14:algn="ctr">
            <w14:solidFill>
              <w14:srgbClr w14:val="000000"/>
            </w14:solidFill>
            <w14:prstDash w14:val="solid"/>
            <w14:miter w14:val="0"/>
          </w14:textOutline>
        </w:rPr>
        <w:sectPr>
          <w:headerReference r:id="rId5" w:type="default"/>
          <w:footerReference r:id="rId6" w:type="default"/>
          <w:pgSz w:w="11906" w:h="16838"/>
          <w:pgMar w:top="1440" w:right="1083" w:bottom="1440" w:left="1083" w:header="0" w:footer="935" w:gutter="0"/>
          <w:pgNumType w:fmt="numberInDash"/>
          <w:cols w:space="0" w:num="1"/>
        </w:sectPr>
      </w:pPr>
    </w:p>
    <w:p w14:paraId="1E82984E">
      <w:pPr>
        <w:pStyle w:val="10"/>
        <w:keepNext w:val="0"/>
        <w:keepLines w:val="0"/>
        <w:pageBreakBefore w:val="0"/>
        <w:widowControl/>
        <w:kinsoku w:val="0"/>
        <w:wordWrap/>
        <w:overflowPunct/>
        <w:topLinePunct w:val="0"/>
        <w:autoSpaceDE w:val="0"/>
        <w:autoSpaceDN w:val="0"/>
        <w:bidi w:val="0"/>
        <w:adjustRightInd w:val="0"/>
        <w:snapToGrid w:val="0"/>
        <w:spacing w:after="0" w:line="560" w:lineRule="exact"/>
        <w:ind w:firstLine="0"/>
        <w:textAlignment w:val="baseline"/>
        <w:rPr>
          <w:rFonts w:hint="eastAsia" w:hAnsi="宋体" w:cs="宋体"/>
          <w:sz w:val="24"/>
          <w:lang w:eastAsia="zh-CN"/>
        </w:rPr>
      </w:pPr>
      <w:r>
        <w:rPr>
          <w:rFonts w:hint="eastAsia" w:hAnsi="宋体" w:cs="宋体"/>
          <w:sz w:val="24"/>
          <w:lang w:val="en-US" w:eastAsia="zh-CN"/>
        </w:rPr>
        <w:t>二</w:t>
      </w:r>
      <w:r>
        <w:rPr>
          <w:rFonts w:hint="eastAsia" w:hAnsi="宋体" w:cs="宋体"/>
          <w:sz w:val="24"/>
          <w:lang w:eastAsia="zh-CN"/>
        </w:rPr>
        <w:t>、采购需求</w:t>
      </w:r>
    </w:p>
    <w:p w14:paraId="1319ACF9">
      <w:pPr>
        <w:pStyle w:val="10"/>
        <w:keepNext w:val="0"/>
        <w:keepLines w:val="0"/>
        <w:pageBreakBefore w:val="0"/>
        <w:widowControl/>
        <w:kinsoku w:val="0"/>
        <w:wordWrap/>
        <w:overflowPunct/>
        <w:topLinePunct w:val="0"/>
        <w:autoSpaceDE w:val="0"/>
        <w:autoSpaceDN w:val="0"/>
        <w:bidi w:val="0"/>
        <w:adjustRightInd w:val="0"/>
        <w:snapToGrid w:val="0"/>
        <w:spacing w:after="0" w:line="560" w:lineRule="exact"/>
        <w:ind w:firstLine="0"/>
        <w:textAlignment w:val="baseline"/>
        <w:rPr>
          <w:rFonts w:hint="eastAsia" w:hAnsi="宋体" w:cs="宋体"/>
          <w:sz w:val="24"/>
        </w:rPr>
      </w:pPr>
      <w:r>
        <w:rPr>
          <w:rFonts w:hint="eastAsia" w:hAnsi="宋体" w:cs="宋体"/>
          <w:sz w:val="24"/>
          <w:lang w:eastAsia="zh-CN"/>
        </w:rPr>
        <w:t>（</w:t>
      </w:r>
      <w:r>
        <w:rPr>
          <w:rFonts w:hint="eastAsia" w:hAnsi="宋体" w:cs="宋体"/>
          <w:sz w:val="24"/>
          <w:lang w:val="en-US" w:eastAsia="zh-CN"/>
        </w:rPr>
        <w:t>一</w:t>
      </w:r>
      <w:r>
        <w:rPr>
          <w:rFonts w:hint="eastAsia" w:hAnsi="宋体" w:cs="宋体"/>
          <w:sz w:val="24"/>
          <w:lang w:eastAsia="zh-CN"/>
        </w:rPr>
        <w:t>）</w:t>
      </w:r>
      <w:r>
        <w:rPr>
          <w:rFonts w:hint="eastAsia" w:hAnsi="宋体" w:cs="宋体"/>
          <w:sz w:val="24"/>
        </w:rPr>
        <w:t>项目背景</w:t>
      </w:r>
    </w:p>
    <w:p w14:paraId="5B0D8E9E">
      <w:pPr>
        <w:pStyle w:val="10"/>
        <w:keepNext w:val="0"/>
        <w:keepLines w:val="0"/>
        <w:pageBreakBefore w:val="0"/>
        <w:widowControl/>
        <w:kinsoku w:val="0"/>
        <w:wordWrap/>
        <w:overflowPunct/>
        <w:topLinePunct w:val="0"/>
        <w:autoSpaceDE w:val="0"/>
        <w:autoSpaceDN w:val="0"/>
        <w:bidi w:val="0"/>
        <w:adjustRightInd w:val="0"/>
        <w:snapToGrid w:val="0"/>
        <w:spacing w:after="0" w:line="560" w:lineRule="exact"/>
        <w:ind w:firstLine="0"/>
        <w:textAlignment w:val="baseline"/>
        <w:rPr>
          <w:rFonts w:hint="eastAsia" w:hAnsi="宋体" w:cs="宋体"/>
          <w:sz w:val="24"/>
          <w:lang w:eastAsia="zh-CN"/>
        </w:rPr>
      </w:pPr>
      <w:r>
        <w:rPr>
          <w:rFonts w:hint="eastAsia" w:hAnsi="宋体" w:cs="宋体"/>
          <w:sz w:val="24"/>
          <w:lang w:eastAsia="zh-CN"/>
        </w:rPr>
        <w:t>杭州市牛田单元A5-02地块选址论证服务项目，地块位置具体详见下图。</w:t>
      </w:r>
    </w:p>
    <w:p w14:paraId="32252C26">
      <w:pPr>
        <w:pStyle w:val="12"/>
        <w:jc w:val="center"/>
        <w:rPr>
          <w:color w:val="auto"/>
        </w:rPr>
      </w:pPr>
      <w:r>
        <w:drawing>
          <wp:inline distT="0" distB="0" distL="0" distR="0">
            <wp:extent cx="3584575" cy="2533015"/>
            <wp:effectExtent l="0" t="0" r="0" b="635"/>
            <wp:docPr id="40864059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40591" name="图片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595110" cy="2540570"/>
                    </a:xfrm>
                    <a:prstGeom prst="rect">
                      <a:avLst/>
                    </a:prstGeom>
                    <a:noFill/>
                    <a:ln>
                      <a:noFill/>
                    </a:ln>
                  </pic:spPr>
                </pic:pic>
              </a:graphicData>
            </a:graphic>
          </wp:inline>
        </w:drawing>
      </w:r>
    </w:p>
    <w:tbl>
      <w:tblPr>
        <w:tblStyle w:val="18"/>
        <w:tblW w:w="9933" w:type="dxa"/>
        <w:tblInd w:w="0" w:type="dxa"/>
        <w:tblLayout w:type="fixed"/>
        <w:tblCellMar>
          <w:top w:w="0" w:type="dxa"/>
          <w:left w:w="108" w:type="dxa"/>
          <w:bottom w:w="0" w:type="dxa"/>
          <w:right w:w="108" w:type="dxa"/>
        </w:tblCellMar>
      </w:tblPr>
      <w:tblGrid>
        <w:gridCol w:w="6599"/>
        <w:gridCol w:w="3334"/>
      </w:tblGrid>
      <w:tr w14:paraId="55CDDB02">
        <w:tblPrEx>
          <w:tblCellMar>
            <w:top w:w="0" w:type="dxa"/>
            <w:left w:w="108" w:type="dxa"/>
            <w:bottom w:w="0" w:type="dxa"/>
            <w:right w:w="108" w:type="dxa"/>
          </w:tblCellMar>
        </w:tblPrEx>
        <w:trPr>
          <w:trHeight w:val="90" w:hRule="atLeast"/>
        </w:trPr>
        <w:tc>
          <w:tcPr>
            <w:tcW w:w="9933" w:type="dxa"/>
            <w:gridSpan w:val="2"/>
            <w:tcBorders>
              <w:top w:val="nil"/>
              <w:left w:val="nil"/>
              <w:bottom w:val="nil"/>
              <w:right w:val="nil"/>
            </w:tcBorders>
            <w:vAlign w:val="center"/>
          </w:tcPr>
          <w:p w14:paraId="571B8518">
            <w:pPr>
              <w:jc w:val="center"/>
              <w:textAlignment w:val="center"/>
              <w:rPr>
                <w:rFonts w:hint="eastAsia" w:ascii="宋体" w:hAnsi="宋体" w:cs="宋体"/>
                <w:color w:val="auto"/>
                <w:sz w:val="21"/>
              </w:rPr>
            </w:pPr>
            <w:r>
              <w:rPr>
                <w:rFonts w:hint="eastAsia" w:ascii="宋体" w:hAnsi="宋体" w:cs="宋体"/>
                <w:color w:val="auto"/>
                <w:sz w:val="21"/>
                <w:lang w:bidi="ar"/>
              </w:rPr>
              <w:t>各地块面积</w:t>
            </w:r>
          </w:p>
        </w:tc>
      </w:tr>
      <w:tr w14:paraId="2F24D4DC">
        <w:tblPrEx>
          <w:tblCellMar>
            <w:top w:w="0" w:type="dxa"/>
            <w:left w:w="108" w:type="dxa"/>
            <w:bottom w:w="0" w:type="dxa"/>
            <w:right w:w="108" w:type="dxa"/>
          </w:tblCellMar>
        </w:tblPrEx>
        <w:trPr>
          <w:trHeight w:val="283" w:hRule="atLeast"/>
        </w:trPr>
        <w:tc>
          <w:tcPr>
            <w:tcW w:w="6599" w:type="dxa"/>
            <w:tcBorders>
              <w:top w:val="single" w:color="000000" w:sz="4" w:space="0"/>
              <w:left w:val="single" w:color="000000" w:sz="4" w:space="0"/>
              <w:bottom w:val="single" w:color="000000" w:sz="4" w:space="0"/>
              <w:right w:val="single" w:color="000000" w:sz="4" w:space="0"/>
            </w:tcBorders>
            <w:vAlign w:val="center"/>
          </w:tcPr>
          <w:p w14:paraId="5557CE24">
            <w:pPr>
              <w:jc w:val="center"/>
              <w:textAlignment w:val="center"/>
              <w:rPr>
                <w:rFonts w:hint="eastAsia" w:ascii="宋体" w:hAnsi="宋体" w:cs="宋体"/>
                <w:color w:val="auto"/>
                <w:sz w:val="21"/>
              </w:rPr>
            </w:pPr>
            <w:r>
              <w:rPr>
                <w:rFonts w:hint="eastAsia" w:ascii="宋体" w:hAnsi="宋体" w:cs="宋体"/>
                <w:color w:val="auto"/>
                <w:sz w:val="21"/>
                <w:lang w:bidi="ar"/>
              </w:rPr>
              <w:t>地块名称</w:t>
            </w:r>
          </w:p>
        </w:tc>
        <w:tc>
          <w:tcPr>
            <w:tcW w:w="3334" w:type="dxa"/>
            <w:tcBorders>
              <w:top w:val="single" w:color="000000" w:sz="4" w:space="0"/>
              <w:left w:val="single" w:color="000000" w:sz="4" w:space="0"/>
              <w:bottom w:val="single" w:color="000000" w:sz="4" w:space="0"/>
              <w:right w:val="single" w:color="000000" w:sz="4" w:space="0"/>
            </w:tcBorders>
            <w:vAlign w:val="center"/>
          </w:tcPr>
          <w:p w14:paraId="248C22EE">
            <w:pPr>
              <w:jc w:val="center"/>
              <w:textAlignment w:val="center"/>
              <w:rPr>
                <w:rFonts w:hint="eastAsia" w:ascii="宋体" w:hAnsi="宋体" w:cs="宋体"/>
                <w:color w:val="auto"/>
                <w:sz w:val="21"/>
              </w:rPr>
            </w:pPr>
            <w:r>
              <w:rPr>
                <w:rFonts w:hint="eastAsia" w:ascii="宋体" w:hAnsi="宋体" w:cs="宋体"/>
                <w:color w:val="auto"/>
                <w:sz w:val="21"/>
                <w:lang w:bidi="ar"/>
              </w:rPr>
              <w:t>面积（亩）</w:t>
            </w:r>
          </w:p>
        </w:tc>
      </w:tr>
      <w:tr w14:paraId="4579418E">
        <w:tblPrEx>
          <w:tblCellMar>
            <w:top w:w="0" w:type="dxa"/>
            <w:left w:w="108" w:type="dxa"/>
            <w:bottom w:w="0" w:type="dxa"/>
            <w:right w:w="108" w:type="dxa"/>
          </w:tblCellMar>
        </w:tblPrEx>
        <w:trPr>
          <w:trHeight w:val="225" w:hRule="atLeast"/>
        </w:trPr>
        <w:tc>
          <w:tcPr>
            <w:tcW w:w="6599" w:type="dxa"/>
            <w:tcBorders>
              <w:top w:val="single" w:color="000000" w:sz="4" w:space="0"/>
              <w:left w:val="single" w:color="000000" w:sz="4" w:space="0"/>
              <w:bottom w:val="single" w:color="000000" w:sz="4" w:space="0"/>
              <w:right w:val="single" w:color="000000" w:sz="4" w:space="0"/>
            </w:tcBorders>
            <w:vAlign w:val="center"/>
          </w:tcPr>
          <w:p w14:paraId="3306D1F1">
            <w:pPr>
              <w:jc w:val="center"/>
              <w:textAlignment w:val="center"/>
              <w:rPr>
                <w:rFonts w:hint="eastAsia" w:ascii="宋体" w:hAnsi="宋体" w:cs="宋体"/>
                <w:color w:val="auto"/>
                <w:sz w:val="21"/>
              </w:rPr>
            </w:pPr>
            <w:r>
              <w:rPr>
                <w:rFonts w:hint="eastAsia" w:ascii="宋体" w:hAnsi="宋体" w:cs="宋体"/>
                <w:color w:val="auto"/>
                <w:sz w:val="21"/>
                <w:lang w:bidi="ar"/>
              </w:rPr>
              <w:t>牛田单元A5-02地块</w:t>
            </w:r>
          </w:p>
        </w:tc>
        <w:tc>
          <w:tcPr>
            <w:tcW w:w="3334" w:type="dxa"/>
            <w:tcBorders>
              <w:top w:val="single" w:color="000000" w:sz="4" w:space="0"/>
              <w:left w:val="single" w:color="000000" w:sz="4" w:space="0"/>
              <w:bottom w:val="single" w:color="000000" w:sz="4" w:space="0"/>
              <w:right w:val="single" w:color="000000" w:sz="4" w:space="0"/>
            </w:tcBorders>
            <w:vAlign w:val="center"/>
          </w:tcPr>
          <w:p w14:paraId="27B0D21C">
            <w:pPr>
              <w:jc w:val="center"/>
              <w:textAlignment w:val="center"/>
              <w:rPr>
                <w:rFonts w:hint="eastAsia" w:ascii="宋体" w:hAnsi="宋体" w:cs="宋体"/>
                <w:color w:val="auto"/>
                <w:sz w:val="21"/>
              </w:rPr>
            </w:pPr>
            <w:r>
              <w:rPr>
                <w:rFonts w:hint="eastAsia" w:ascii="宋体" w:hAnsi="宋体" w:cs="宋体"/>
                <w:color w:val="auto"/>
                <w:sz w:val="21"/>
                <w:lang w:bidi="ar"/>
              </w:rPr>
              <w:t>14.45</w:t>
            </w:r>
          </w:p>
        </w:tc>
      </w:tr>
      <w:tr w14:paraId="00D5BA4F">
        <w:tblPrEx>
          <w:tblCellMar>
            <w:top w:w="0" w:type="dxa"/>
            <w:left w:w="108" w:type="dxa"/>
            <w:bottom w:w="0" w:type="dxa"/>
            <w:right w:w="108" w:type="dxa"/>
          </w:tblCellMar>
        </w:tblPrEx>
        <w:trPr>
          <w:trHeight w:val="302" w:hRule="atLeast"/>
        </w:trPr>
        <w:tc>
          <w:tcPr>
            <w:tcW w:w="6599" w:type="dxa"/>
            <w:tcBorders>
              <w:top w:val="single" w:color="000000" w:sz="4" w:space="0"/>
              <w:left w:val="single" w:color="000000" w:sz="4" w:space="0"/>
              <w:bottom w:val="single" w:color="000000" w:sz="4" w:space="0"/>
              <w:right w:val="single" w:color="000000" w:sz="4" w:space="0"/>
            </w:tcBorders>
            <w:vAlign w:val="center"/>
          </w:tcPr>
          <w:p w14:paraId="57D4C611">
            <w:pPr>
              <w:jc w:val="center"/>
              <w:textAlignment w:val="center"/>
              <w:rPr>
                <w:rFonts w:hint="eastAsia" w:ascii="宋体" w:hAnsi="宋体" w:cs="宋体"/>
                <w:color w:val="auto"/>
                <w:sz w:val="21"/>
              </w:rPr>
            </w:pPr>
            <w:r>
              <w:rPr>
                <w:rFonts w:hint="eastAsia" w:ascii="宋体" w:hAnsi="宋体" w:cs="宋体"/>
                <w:color w:val="auto"/>
                <w:sz w:val="21"/>
                <w:lang w:bidi="ar"/>
              </w:rPr>
              <w:t>合计</w:t>
            </w:r>
          </w:p>
        </w:tc>
        <w:tc>
          <w:tcPr>
            <w:tcW w:w="3334" w:type="dxa"/>
            <w:tcBorders>
              <w:top w:val="single" w:color="000000" w:sz="4" w:space="0"/>
              <w:left w:val="single" w:color="000000" w:sz="4" w:space="0"/>
              <w:bottom w:val="single" w:color="000000" w:sz="4" w:space="0"/>
              <w:right w:val="single" w:color="000000" w:sz="4" w:space="0"/>
            </w:tcBorders>
            <w:vAlign w:val="center"/>
          </w:tcPr>
          <w:p w14:paraId="18BF6015">
            <w:pPr>
              <w:jc w:val="center"/>
              <w:textAlignment w:val="center"/>
              <w:rPr>
                <w:rFonts w:hint="eastAsia" w:ascii="宋体" w:hAnsi="宋体" w:cs="宋体"/>
                <w:color w:val="auto"/>
                <w:sz w:val="21"/>
              </w:rPr>
            </w:pPr>
            <w:r>
              <w:rPr>
                <w:rFonts w:hint="eastAsia" w:ascii="宋体" w:hAnsi="宋体" w:cs="宋体"/>
                <w:color w:val="auto"/>
                <w:sz w:val="21"/>
                <w:lang w:bidi="ar"/>
              </w:rPr>
              <w:t>14.45</w:t>
            </w:r>
          </w:p>
        </w:tc>
      </w:tr>
    </w:tbl>
    <w:p w14:paraId="2259106A">
      <w:pPr>
        <w:spacing w:line="360" w:lineRule="auto"/>
        <w:ind w:firstLine="482" w:firstLineChars="200"/>
        <w:rPr>
          <w:rFonts w:hint="eastAsia" w:hAnsi="宋体" w:cs="宋体"/>
          <w:b/>
          <w:color w:val="auto"/>
          <w:szCs w:val="24"/>
        </w:rPr>
      </w:pPr>
    </w:p>
    <w:p w14:paraId="4DD77053">
      <w:pPr>
        <w:pStyle w:val="10"/>
        <w:keepNext w:val="0"/>
        <w:keepLines w:val="0"/>
        <w:pageBreakBefore w:val="0"/>
        <w:widowControl/>
        <w:kinsoku w:val="0"/>
        <w:wordWrap/>
        <w:overflowPunct/>
        <w:topLinePunct w:val="0"/>
        <w:autoSpaceDE w:val="0"/>
        <w:autoSpaceDN w:val="0"/>
        <w:bidi w:val="0"/>
        <w:adjustRightInd w:val="0"/>
        <w:snapToGrid w:val="0"/>
        <w:spacing w:after="0" w:line="560" w:lineRule="exact"/>
        <w:ind w:firstLine="0"/>
        <w:textAlignment w:val="baseline"/>
        <w:rPr>
          <w:rFonts w:hint="eastAsia" w:hAnsi="宋体" w:cs="宋体"/>
          <w:sz w:val="24"/>
          <w:lang w:val="en-US" w:eastAsia="zh-CN"/>
        </w:rPr>
      </w:pPr>
      <w:r>
        <w:rPr>
          <w:rFonts w:hint="eastAsia" w:cs="宋体"/>
          <w:sz w:val="24"/>
          <w:lang w:val="en-US" w:eastAsia="zh-CN"/>
        </w:rPr>
        <w:t>（</w:t>
      </w:r>
      <w:r>
        <w:rPr>
          <w:rFonts w:hint="eastAsia" w:hAnsi="宋体" w:cs="宋体"/>
          <w:sz w:val="24"/>
          <w:lang w:val="en-US" w:eastAsia="zh-CN"/>
        </w:rPr>
        <w:t>二）招标内容</w:t>
      </w:r>
    </w:p>
    <w:p w14:paraId="5CFCFFDF">
      <w:pPr>
        <w:pStyle w:val="10"/>
        <w:keepNext w:val="0"/>
        <w:keepLines w:val="0"/>
        <w:pageBreakBefore w:val="0"/>
        <w:widowControl/>
        <w:kinsoku w:val="0"/>
        <w:wordWrap/>
        <w:overflowPunct/>
        <w:topLinePunct w:val="0"/>
        <w:autoSpaceDE w:val="0"/>
        <w:autoSpaceDN w:val="0"/>
        <w:bidi w:val="0"/>
        <w:adjustRightInd w:val="0"/>
        <w:snapToGrid w:val="0"/>
        <w:spacing w:after="0" w:line="560" w:lineRule="exact"/>
        <w:ind w:firstLine="0"/>
        <w:textAlignment w:val="baseline"/>
        <w:rPr>
          <w:rFonts w:hint="eastAsia" w:hAnsi="宋体" w:cs="宋体"/>
          <w:sz w:val="24"/>
          <w:lang w:val="en-US" w:eastAsia="zh-CN"/>
        </w:rPr>
      </w:pPr>
      <w:r>
        <w:rPr>
          <w:rFonts w:hint="eastAsia" w:hAnsi="宋体" w:cs="宋体"/>
          <w:sz w:val="24"/>
          <w:lang w:val="en-US" w:eastAsia="zh-CN"/>
        </w:rPr>
        <w:t>招标内容：主要包含选址论证报告、交通影响评价分析、三维景观分析、日照分析等内容。</w:t>
      </w:r>
    </w:p>
    <w:p w14:paraId="70F0FCC1">
      <w:pPr>
        <w:pStyle w:val="10"/>
        <w:keepNext w:val="0"/>
        <w:keepLines w:val="0"/>
        <w:pageBreakBefore w:val="0"/>
        <w:widowControl/>
        <w:kinsoku w:val="0"/>
        <w:wordWrap/>
        <w:overflowPunct/>
        <w:topLinePunct w:val="0"/>
        <w:autoSpaceDE w:val="0"/>
        <w:autoSpaceDN w:val="0"/>
        <w:bidi w:val="0"/>
        <w:adjustRightInd w:val="0"/>
        <w:snapToGrid w:val="0"/>
        <w:spacing w:after="0" w:line="560" w:lineRule="exact"/>
        <w:ind w:firstLine="0"/>
        <w:textAlignment w:val="baseline"/>
        <w:rPr>
          <w:rFonts w:hint="eastAsia" w:hAnsi="宋体" w:cs="宋体"/>
          <w:sz w:val="24"/>
          <w:lang w:val="en-US" w:eastAsia="zh-CN"/>
        </w:rPr>
      </w:pPr>
      <w:r>
        <w:rPr>
          <w:rFonts w:hint="eastAsia" w:hAnsi="宋体" w:cs="宋体"/>
          <w:sz w:val="24"/>
          <w:lang w:val="en-US" w:eastAsia="zh-CN"/>
        </w:rPr>
        <w:t>（三）投标报价</w:t>
      </w:r>
    </w:p>
    <w:p w14:paraId="681D63C8">
      <w:pPr>
        <w:pStyle w:val="10"/>
        <w:keepNext w:val="0"/>
        <w:keepLines w:val="0"/>
        <w:pageBreakBefore w:val="0"/>
        <w:widowControl/>
        <w:kinsoku w:val="0"/>
        <w:wordWrap/>
        <w:overflowPunct/>
        <w:topLinePunct w:val="0"/>
        <w:autoSpaceDE w:val="0"/>
        <w:autoSpaceDN w:val="0"/>
        <w:bidi w:val="0"/>
        <w:adjustRightInd w:val="0"/>
        <w:snapToGrid w:val="0"/>
        <w:spacing w:after="0" w:line="560" w:lineRule="exact"/>
        <w:ind w:firstLine="0"/>
        <w:textAlignment w:val="baseline"/>
        <w:rPr>
          <w:rFonts w:hint="eastAsia" w:hAnsi="宋体" w:cs="宋体"/>
          <w:sz w:val="24"/>
          <w:lang w:val="en-US" w:eastAsia="zh-CN"/>
        </w:rPr>
      </w:pPr>
      <w:r>
        <w:rPr>
          <w:rFonts w:hint="eastAsia" w:hAnsi="宋体" w:cs="宋体"/>
          <w:sz w:val="24"/>
          <w:lang w:val="en-US" w:eastAsia="zh-CN"/>
        </w:rPr>
        <w:t>投标报价应包括人工费、办公费、专家评审费、专家审查会务费（包括专家食宿费、场地费、交通费等）、登报费、公示费、交通影响评价费、企业管理费、利润、税金等所有费用，招标文件已提到和招标文件虽未提到的但应该包括的完成本项目所产生的一切费用也包括在投标报价中。</w:t>
      </w:r>
    </w:p>
    <w:p w14:paraId="4A89F09C">
      <w:pPr>
        <w:pStyle w:val="10"/>
        <w:keepNext w:val="0"/>
        <w:keepLines w:val="0"/>
        <w:pageBreakBefore w:val="0"/>
        <w:widowControl/>
        <w:kinsoku w:val="0"/>
        <w:wordWrap/>
        <w:overflowPunct/>
        <w:topLinePunct w:val="0"/>
        <w:autoSpaceDE w:val="0"/>
        <w:autoSpaceDN w:val="0"/>
        <w:bidi w:val="0"/>
        <w:adjustRightInd w:val="0"/>
        <w:snapToGrid w:val="0"/>
        <w:spacing w:after="0" w:line="560" w:lineRule="exact"/>
        <w:ind w:firstLine="0"/>
        <w:textAlignment w:val="baseline"/>
        <w:rPr>
          <w:rFonts w:hint="eastAsia" w:hAnsi="宋体" w:cs="宋体"/>
          <w:sz w:val="24"/>
          <w:lang w:val="en-US" w:eastAsia="zh-CN"/>
        </w:rPr>
      </w:pPr>
      <w:r>
        <w:rPr>
          <w:rFonts w:hint="eastAsia" w:hAnsi="宋体" w:cs="宋体"/>
          <w:sz w:val="24"/>
          <w:lang w:val="en-US" w:eastAsia="zh-CN"/>
        </w:rPr>
        <w:t>（四）工作时限</w:t>
      </w:r>
    </w:p>
    <w:p w14:paraId="28E05B4D">
      <w:pPr>
        <w:pStyle w:val="10"/>
        <w:keepNext w:val="0"/>
        <w:keepLines w:val="0"/>
        <w:pageBreakBefore w:val="0"/>
        <w:widowControl/>
        <w:kinsoku w:val="0"/>
        <w:wordWrap/>
        <w:overflowPunct/>
        <w:topLinePunct w:val="0"/>
        <w:autoSpaceDE w:val="0"/>
        <w:autoSpaceDN w:val="0"/>
        <w:bidi w:val="0"/>
        <w:adjustRightInd w:val="0"/>
        <w:snapToGrid w:val="0"/>
        <w:spacing w:after="0" w:line="560" w:lineRule="exact"/>
        <w:ind w:firstLine="0"/>
        <w:textAlignment w:val="baseline"/>
        <w:rPr>
          <w:rFonts w:hint="eastAsia" w:hAnsi="宋体" w:cs="宋体"/>
          <w:sz w:val="24"/>
          <w:lang w:val="en-US" w:eastAsia="zh-CN"/>
        </w:rPr>
      </w:pPr>
      <w:r>
        <w:rPr>
          <w:rFonts w:hint="eastAsia" w:hAnsi="宋体" w:cs="宋体"/>
          <w:sz w:val="24"/>
          <w:lang w:val="en-US" w:eastAsia="zh-CN"/>
        </w:rPr>
        <w:t>服务期：40日历天。</w:t>
      </w:r>
    </w:p>
    <w:p w14:paraId="421B6F84">
      <w:pPr>
        <w:pStyle w:val="10"/>
        <w:keepNext w:val="0"/>
        <w:keepLines w:val="0"/>
        <w:pageBreakBefore w:val="0"/>
        <w:widowControl/>
        <w:kinsoku w:val="0"/>
        <w:wordWrap/>
        <w:overflowPunct/>
        <w:topLinePunct w:val="0"/>
        <w:autoSpaceDE w:val="0"/>
        <w:autoSpaceDN w:val="0"/>
        <w:bidi w:val="0"/>
        <w:adjustRightInd w:val="0"/>
        <w:snapToGrid w:val="0"/>
        <w:spacing w:after="0" w:line="560" w:lineRule="exact"/>
        <w:ind w:firstLine="0"/>
        <w:textAlignment w:val="baseline"/>
        <w:rPr>
          <w:rFonts w:hint="eastAsia" w:hAnsi="宋体" w:cs="宋体"/>
          <w:sz w:val="24"/>
          <w:lang w:val="en-US" w:eastAsia="zh-CN"/>
        </w:rPr>
      </w:pPr>
      <w:r>
        <w:rPr>
          <w:rFonts w:hint="eastAsia" w:hAnsi="宋体" w:cs="宋体"/>
          <w:sz w:val="24"/>
          <w:lang w:val="en-US" w:eastAsia="zh-CN"/>
        </w:rPr>
        <w:t>（五）服务要求（包括但不限于）：</w:t>
      </w:r>
    </w:p>
    <w:p w14:paraId="3191ECED">
      <w:pPr>
        <w:pStyle w:val="10"/>
        <w:keepNext w:val="0"/>
        <w:keepLines w:val="0"/>
        <w:pageBreakBefore w:val="0"/>
        <w:widowControl/>
        <w:kinsoku w:val="0"/>
        <w:wordWrap/>
        <w:overflowPunct/>
        <w:topLinePunct w:val="0"/>
        <w:autoSpaceDE w:val="0"/>
        <w:autoSpaceDN w:val="0"/>
        <w:bidi w:val="0"/>
        <w:adjustRightInd w:val="0"/>
        <w:snapToGrid w:val="0"/>
        <w:spacing w:after="0" w:line="560" w:lineRule="exact"/>
        <w:ind w:firstLine="0"/>
        <w:textAlignment w:val="baseline"/>
        <w:rPr>
          <w:rFonts w:hint="eastAsia" w:hAnsi="宋体" w:cs="宋体"/>
          <w:sz w:val="24"/>
          <w:lang w:val="en-US" w:eastAsia="zh-CN"/>
        </w:rPr>
      </w:pPr>
      <w:r>
        <w:rPr>
          <w:rFonts w:hint="eastAsia" w:hAnsi="宋体" w:cs="宋体"/>
          <w:sz w:val="24"/>
          <w:lang w:val="en-US" w:eastAsia="zh-CN"/>
        </w:rPr>
        <w:t>1、选址论证报告：选址研究成果为“选址规划论证报告”，主要工作内容包括：</w:t>
      </w:r>
    </w:p>
    <w:p w14:paraId="463B0EFF">
      <w:pPr>
        <w:pStyle w:val="10"/>
        <w:keepNext w:val="0"/>
        <w:keepLines w:val="0"/>
        <w:pageBreakBefore w:val="0"/>
        <w:widowControl/>
        <w:kinsoku w:val="0"/>
        <w:wordWrap/>
        <w:overflowPunct/>
        <w:topLinePunct w:val="0"/>
        <w:autoSpaceDE w:val="0"/>
        <w:autoSpaceDN w:val="0"/>
        <w:bidi w:val="0"/>
        <w:adjustRightInd w:val="0"/>
        <w:snapToGrid w:val="0"/>
        <w:spacing w:after="0" w:line="560" w:lineRule="exact"/>
        <w:ind w:firstLine="0"/>
        <w:textAlignment w:val="baseline"/>
        <w:rPr>
          <w:rFonts w:hint="eastAsia" w:hAnsi="宋体" w:cs="宋体"/>
          <w:sz w:val="24"/>
          <w:lang w:val="en-US" w:eastAsia="zh-CN"/>
        </w:rPr>
      </w:pPr>
      <w:r>
        <w:rPr>
          <w:rFonts w:hint="eastAsia" w:hAnsi="宋体" w:cs="宋体"/>
          <w:sz w:val="24"/>
          <w:lang w:val="en-US" w:eastAsia="zh-CN"/>
        </w:rPr>
        <w:t>（1）项目概况；</w:t>
      </w:r>
    </w:p>
    <w:p w14:paraId="62BB30BD">
      <w:pPr>
        <w:pStyle w:val="10"/>
        <w:keepNext w:val="0"/>
        <w:keepLines w:val="0"/>
        <w:pageBreakBefore w:val="0"/>
        <w:widowControl/>
        <w:kinsoku w:val="0"/>
        <w:wordWrap/>
        <w:overflowPunct/>
        <w:topLinePunct w:val="0"/>
        <w:autoSpaceDE w:val="0"/>
        <w:autoSpaceDN w:val="0"/>
        <w:bidi w:val="0"/>
        <w:adjustRightInd w:val="0"/>
        <w:snapToGrid w:val="0"/>
        <w:spacing w:after="0" w:line="560" w:lineRule="exact"/>
        <w:ind w:firstLine="0"/>
        <w:textAlignment w:val="baseline"/>
        <w:rPr>
          <w:rFonts w:hint="eastAsia" w:hAnsi="宋体" w:cs="宋体"/>
          <w:sz w:val="24"/>
          <w:lang w:val="en-US" w:eastAsia="zh-CN"/>
        </w:rPr>
      </w:pPr>
      <w:r>
        <w:rPr>
          <w:rFonts w:hint="eastAsia" w:hAnsi="宋体" w:cs="宋体"/>
          <w:sz w:val="24"/>
          <w:lang w:val="en-US" w:eastAsia="zh-CN"/>
        </w:rPr>
        <w:t>（2）现状与规划分析；</w:t>
      </w:r>
    </w:p>
    <w:p w14:paraId="4249B646">
      <w:pPr>
        <w:pStyle w:val="10"/>
        <w:keepNext w:val="0"/>
        <w:keepLines w:val="0"/>
        <w:pageBreakBefore w:val="0"/>
        <w:widowControl/>
        <w:kinsoku w:val="0"/>
        <w:wordWrap/>
        <w:overflowPunct/>
        <w:topLinePunct w:val="0"/>
        <w:autoSpaceDE w:val="0"/>
        <w:autoSpaceDN w:val="0"/>
        <w:bidi w:val="0"/>
        <w:adjustRightInd w:val="0"/>
        <w:snapToGrid w:val="0"/>
        <w:spacing w:after="0" w:line="560" w:lineRule="exact"/>
        <w:ind w:firstLine="0"/>
        <w:textAlignment w:val="baseline"/>
        <w:rPr>
          <w:rFonts w:hint="eastAsia" w:hAnsi="宋体" w:cs="宋体"/>
          <w:sz w:val="24"/>
          <w:lang w:val="en-US" w:eastAsia="zh-CN"/>
        </w:rPr>
      </w:pPr>
      <w:r>
        <w:rPr>
          <w:rFonts w:hint="eastAsia" w:hAnsi="宋体" w:cs="宋体"/>
          <w:sz w:val="24"/>
          <w:lang w:val="en-US" w:eastAsia="zh-CN"/>
        </w:rPr>
        <w:t>（3）结论与建议，结合地块现状条件、城市规划情况等方面对选址地块进行综合比较，出具报告。</w:t>
      </w:r>
    </w:p>
    <w:p w14:paraId="20E27FB0">
      <w:pPr>
        <w:pStyle w:val="10"/>
        <w:keepNext w:val="0"/>
        <w:keepLines w:val="0"/>
        <w:pageBreakBefore w:val="0"/>
        <w:widowControl/>
        <w:kinsoku w:val="0"/>
        <w:wordWrap/>
        <w:overflowPunct/>
        <w:topLinePunct w:val="0"/>
        <w:autoSpaceDE w:val="0"/>
        <w:autoSpaceDN w:val="0"/>
        <w:bidi w:val="0"/>
        <w:adjustRightInd w:val="0"/>
        <w:snapToGrid w:val="0"/>
        <w:spacing w:after="0" w:line="560" w:lineRule="exact"/>
        <w:ind w:firstLine="0"/>
        <w:textAlignment w:val="baseline"/>
        <w:rPr>
          <w:rFonts w:hint="eastAsia" w:hAnsi="宋体" w:cs="宋体"/>
          <w:sz w:val="24"/>
          <w:lang w:val="en-US" w:eastAsia="zh-CN"/>
        </w:rPr>
      </w:pPr>
      <w:r>
        <w:rPr>
          <w:rFonts w:hint="eastAsia" w:hAnsi="宋体" w:cs="宋体"/>
          <w:sz w:val="24"/>
          <w:lang w:val="en-US" w:eastAsia="zh-CN"/>
        </w:rPr>
        <w:t>2、配合服务</w:t>
      </w:r>
    </w:p>
    <w:p w14:paraId="2C4937C3">
      <w:pPr>
        <w:pStyle w:val="10"/>
        <w:keepNext w:val="0"/>
        <w:keepLines w:val="0"/>
        <w:pageBreakBefore w:val="0"/>
        <w:widowControl/>
        <w:kinsoku w:val="0"/>
        <w:wordWrap/>
        <w:overflowPunct/>
        <w:topLinePunct w:val="0"/>
        <w:autoSpaceDE w:val="0"/>
        <w:autoSpaceDN w:val="0"/>
        <w:bidi w:val="0"/>
        <w:adjustRightInd w:val="0"/>
        <w:snapToGrid w:val="0"/>
        <w:spacing w:after="0" w:line="560" w:lineRule="exact"/>
        <w:ind w:firstLine="0"/>
        <w:textAlignment w:val="baseline"/>
        <w:rPr>
          <w:rFonts w:hint="eastAsia" w:hAnsi="宋体" w:cs="宋体"/>
          <w:sz w:val="24"/>
          <w:lang w:val="en-US" w:eastAsia="zh-CN"/>
        </w:rPr>
      </w:pPr>
      <w:r>
        <w:rPr>
          <w:rFonts w:hint="eastAsia" w:hAnsi="宋体" w:cs="宋体"/>
          <w:sz w:val="24"/>
          <w:lang w:val="en-US" w:eastAsia="zh-CN"/>
        </w:rPr>
        <w:t>及时制作与项目相关的文本成果和汇报材料，包括会议汇报文件、公示文件、规委会材料及上报相关部门的材料等。</w:t>
      </w:r>
    </w:p>
    <w:p w14:paraId="0FED0FDB">
      <w:pPr>
        <w:pStyle w:val="10"/>
        <w:keepNext w:val="0"/>
        <w:keepLines w:val="0"/>
        <w:pageBreakBefore w:val="0"/>
        <w:widowControl/>
        <w:kinsoku w:val="0"/>
        <w:wordWrap/>
        <w:overflowPunct/>
        <w:topLinePunct w:val="0"/>
        <w:autoSpaceDE w:val="0"/>
        <w:autoSpaceDN w:val="0"/>
        <w:bidi w:val="0"/>
        <w:adjustRightInd w:val="0"/>
        <w:snapToGrid w:val="0"/>
        <w:spacing w:after="0" w:line="560" w:lineRule="exact"/>
        <w:ind w:firstLine="0"/>
        <w:textAlignment w:val="baseline"/>
        <w:rPr>
          <w:rFonts w:hint="eastAsia" w:hAnsi="宋体" w:cs="宋体"/>
          <w:sz w:val="24"/>
          <w:lang w:val="en-US" w:eastAsia="zh-CN"/>
        </w:rPr>
      </w:pPr>
      <w:r>
        <w:rPr>
          <w:rFonts w:hint="eastAsia" w:cs="宋体"/>
          <w:sz w:val="24"/>
          <w:lang w:val="en-US" w:eastAsia="zh-CN"/>
        </w:rPr>
        <w:t>（</w:t>
      </w:r>
      <w:r>
        <w:rPr>
          <w:rFonts w:hint="eastAsia" w:hAnsi="宋体" w:cs="宋体"/>
          <w:sz w:val="24"/>
          <w:lang w:val="en-US" w:eastAsia="zh-CN"/>
        </w:rPr>
        <w:t>六</w:t>
      </w:r>
      <w:r>
        <w:rPr>
          <w:rFonts w:hint="eastAsia" w:cs="宋体"/>
          <w:sz w:val="24"/>
          <w:lang w:val="en-US" w:eastAsia="zh-CN"/>
        </w:rPr>
        <w:t>）</w:t>
      </w:r>
      <w:r>
        <w:rPr>
          <w:rFonts w:hint="eastAsia" w:hAnsi="宋体" w:cs="宋体"/>
          <w:sz w:val="24"/>
          <w:lang w:val="en-US" w:eastAsia="zh-CN"/>
        </w:rPr>
        <w:t>成果要求</w:t>
      </w:r>
    </w:p>
    <w:p w14:paraId="1485FA23">
      <w:pPr>
        <w:pStyle w:val="10"/>
        <w:keepNext w:val="0"/>
        <w:keepLines w:val="0"/>
        <w:pageBreakBefore w:val="0"/>
        <w:widowControl/>
        <w:kinsoku w:val="0"/>
        <w:wordWrap/>
        <w:overflowPunct/>
        <w:topLinePunct w:val="0"/>
        <w:autoSpaceDE w:val="0"/>
        <w:autoSpaceDN w:val="0"/>
        <w:bidi w:val="0"/>
        <w:adjustRightInd w:val="0"/>
        <w:snapToGrid w:val="0"/>
        <w:spacing w:after="0" w:line="560" w:lineRule="exact"/>
        <w:ind w:firstLine="0"/>
        <w:textAlignment w:val="baseline"/>
        <w:rPr>
          <w:rFonts w:hint="eastAsia" w:hAnsi="宋体" w:cs="宋体"/>
          <w:sz w:val="24"/>
          <w:lang w:val="en-US" w:eastAsia="zh-CN"/>
        </w:rPr>
      </w:pPr>
      <w:r>
        <w:rPr>
          <w:rFonts w:hint="eastAsia" w:hAnsi="宋体" w:cs="宋体"/>
          <w:sz w:val="24"/>
          <w:lang w:val="en-US" w:eastAsia="zh-CN"/>
        </w:rPr>
        <w:t>根据相关部门的规定，完成本项目的选址研究及规划论证的说明书、图纸、ppt等，其中说明书与图纸合订成册，打印10套。</w:t>
      </w:r>
    </w:p>
    <w:p w14:paraId="72D9BF51">
      <w:pPr>
        <w:pStyle w:val="10"/>
        <w:keepNext w:val="0"/>
        <w:keepLines w:val="0"/>
        <w:pageBreakBefore w:val="0"/>
        <w:widowControl/>
        <w:kinsoku w:val="0"/>
        <w:wordWrap/>
        <w:overflowPunct/>
        <w:topLinePunct w:val="0"/>
        <w:autoSpaceDE w:val="0"/>
        <w:autoSpaceDN w:val="0"/>
        <w:bidi w:val="0"/>
        <w:adjustRightInd w:val="0"/>
        <w:snapToGrid w:val="0"/>
        <w:spacing w:after="0" w:line="560" w:lineRule="exact"/>
        <w:ind w:firstLine="0"/>
        <w:textAlignment w:val="baseline"/>
        <w:rPr>
          <w:rFonts w:hint="eastAsia" w:hAnsi="宋体" w:cs="宋体"/>
          <w:sz w:val="24"/>
          <w:lang w:val="en-US" w:eastAsia="zh-CN"/>
        </w:rPr>
      </w:pPr>
      <w:r>
        <w:rPr>
          <w:rFonts w:hint="eastAsia" w:cs="宋体"/>
          <w:sz w:val="24"/>
          <w:lang w:val="en-US" w:eastAsia="zh-CN"/>
        </w:rPr>
        <w:t>（</w:t>
      </w:r>
      <w:r>
        <w:rPr>
          <w:rFonts w:hint="eastAsia" w:hAnsi="宋体" w:cs="宋体"/>
          <w:sz w:val="24"/>
          <w:lang w:val="en-US" w:eastAsia="zh-CN"/>
        </w:rPr>
        <w:t>七</w:t>
      </w:r>
      <w:r>
        <w:rPr>
          <w:rFonts w:hint="eastAsia" w:cs="宋体"/>
          <w:sz w:val="24"/>
          <w:lang w:val="en-US" w:eastAsia="zh-CN"/>
        </w:rPr>
        <w:t>）</w:t>
      </w:r>
      <w:r>
        <w:rPr>
          <w:rFonts w:hint="eastAsia" w:hAnsi="宋体" w:cs="宋体"/>
          <w:sz w:val="24"/>
          <w:lang w:val="en-US" w:eastAsia="zh-CN"/>
        </w:rPr>
        <w:t>质量标准</w:t>
      </w:r>
    </w:p>
    <w:p w14:paraId="268D85E1">
      <w:pPr>
        <w:pStyle w:val="10"/>
        <w:keepNext w:val="0"/>
        <w:keepLines w:val="0"/>
        <w:pageBreakBefore w:val="0"/>
        <w:widowControl/>
        <w:kinsoku w:val="0"/>
        <w:wordWrap/>
        <w:overflowPunct/>
        <w:topLinePunct w:val="0"/>
        <w:autoSpaceDE w:val="0"/>
        <w:autoSpaceDN w:val="0"/>
        <w:bidi w:val="0"/>
        <w:adjustRightInd w:val="0"/>
        <w:snapToGrid w:val="0"/>
        <w:spacing w:after="0" w:line="560" w:lineRule="exact"/>
        <w:ind w:firstLine="0"/>
        <w:textAlignment w:val="baseline"/>
        <w:rPr>
          <w:rFonts w:hint="eastAsia" w:hAnsi="宋体" w:cs="宋体"/>
          <w:sz w:val="24"/>
          <w:lang w:val="en-US" w:eastAsia="zh-CN"/>
        </w:rPr>
      </w:pPr>
      <w:r>
        <w:rPr>
          <w:rFonts w:hint="eastAsia" w:hAnsi="宋体" w:cs="宋体"/>
          <w:sz w:val="24"/>
          <w:lang w:val="zh-CN" w:eastAsia="zh-CN"/>
        </w:rPr>
        <w:t>符</w:t>
      </w:r>
      <w:r>
        <w:rPr>
          <w:rFonts w:hint="eastAsia" w:hAnsi="宋体" w:cs="宋体"/>
          <w:sz w:val="24"/>
          <w:lang w:val="en-US" w:eastAsia="zh-CN"/>
        </w:rPr>
        <w:t>合行业相关要求并通过专家组评审。</w:t>
      </w:r>
    </w:p>
    <w:p w14:paraId="1E55E188">
      <w:pPr>
        <w:pStyle w:val="10"/>
        <w:keepNext w:val="0"/>
        <w:keepLines w:val="0"/>
        <w:pageBreakBefore w:val="0"/>
        <w:widowControl/>
        <w:kinsoku w:val="0"/>
        <w:wordWrap/>
        <w:overflowPunct/>
        <w:topLinePunct w:val="0"/>
        <w:autoSpaceDE w:val="0"/>
        <w:autoSpaceDN w:val="0"/>
        <w:bidi w:val="0"/>
        <w:adjustRightInd w:val="0"/>
        <w:snapToGrid w:val="0"/>
        <w:spacing w:after="0" w:line="560" w:lineRule="exact"/>
        <w:ind w:firstLine="0"/>
        <w:textAlignment w:val="baseline"/>
        <w:rPr>
          <w:rFonts w:hint="eastAsia" w:hAnsi="宋体" w:cs="宋体"/>
          <w:sz w:val="24"/>
          <w:lang w:val="en-US" w:eastAsia="zh-CN"/>
        </w:rPr>
      </w:pPr>
      <w:r>
        <w:rPr>
          <w:rFonts w:hint="eastAsia" w:cs="宋体"/>
          <w:sz w:val="24"/>
          <w:lang w:val="en-US" w:eastAsia="zh-CN"/>
        </w:rPr>
        <w:t>（</w:t>
      </w:r>
      <w:r>
        <w:rPr>
          <w:rFonts w:hint="eastAsia" w:hAnsi="宋体" w:cs="宋体"/>
          <w:sz w:val="24"/>
          <w:lang w:val="en-US" w:eastAsia="zh-CN"/>
        </w:rPr>
        <w:t>八</w:t>
      </w:r>
      <w:r>
        <w:rPr>
          <w:rFonts w:hint="eastAsia" w:cs="宋体"/>
          <w:sz w:val="24"/>
          <w:lang w:val="en-US" w:eastAsia="zh-CN"/>
        </w:rPr>
        <w:t>）</w:t>
      </w:r>
      <w:r>
        <w:rPr>
          <w:rFonts w:hint="eastAsia" w:hAnsi="宋体" w:cs="宋体"/>
          <w:sz w:val="24"/>
          <w:lang w:val="en-US" w:eastAsia="zh-CN"/>
        </w:rPr>
        <w:t>知识产权</w:t>
      </w:r>
    </w:p>
    <w:p w14:paraId="5FB9DB3F">
      <w:pPr>
        <w:pStyle w:val="10"/>
        <w:keepNext w:val="0"/>
        <w:keepLines w:val="0"/>
        <w:pageBreakBefore w:val="0"/>
        <w:widowControl/>
        <w:kinsoku w:val="0"/>
        <w:wordWrap/>
        <w:overflowPunct/>
        <w:topLinePunct w:val="0"/>
        <w:autoSpaceDE w:val="0"/>
        <w:autoSpaceDN w:val="0"/>
        <w:bidi w:val="0"/>
        <w:adjustRightInd w:val="0"/>
        <w:snapToGrid w:val="0"/>
        <w:spacing w:after="0" w:line="560" w:lineRule="exact"/>
        <w:ind w:firstLine="0"/>
        <w:textAlignment w:val="baseline"/>
        <w:rPr>
          <w:rFonts w:hint="eastAsia" w:hAnsi="宋体" w:cs="宋体"/>
          <w:sz w:val="24"/>
          <w:lang w:val="en-US" w:eastAsia="zh-CN"/>
        </w:rPr>
      </w:pPr>
      <w:r>
        <w:rPr>
          <w:rFonts w:hint="eastAsia" w:hAnsi="宋体" w:cs="宋体"/>
          <w:sz w:val="24"/>
          <w:lang w:val="en-US" w:eastAsia="zh-CN"/>
        </w:rPr>
        <w:t>本项目执行过程中产生的数据、报告、结论等各种调查资料知识产权均归发包人所有，不得泄露第三方。</w:t>
      </w:r>
    </w:p>
    <w:p w14:paraId="781CEC9B">
      <w:pPr>
        <w:pStyle w:val="10"/>
        <w:keepNext w:val="0"/>
        <w:keepLines w:val="0"/>
        <w:pageBreakBefore w:val="0"/>
        <w:widowControl/>
        <w:kinsoku w:val="0"/>
        <w:wordWrap/>
        <w:overflowPunct/>
        <w:topLinePunct w:val="0"/>
        <w:autoSpaceDE w:val="0"/>
        <w:autoSpaceDN w:val="0"/>
        <w:bidi w:val="0"/>
        <w:adjustRightInd w:val="0"/>
        <w:snapToGrid w:val="0"/>
        <w:spacing w:after="0" w:line="560" w:lineRule="exact"/>
        <w:ind w:firstLine="0"/>
        <w:textAlignment w:val="baseline"/>
        <w:rPr>
          <w:rFonts w:hint="eastAsia" w:hAnsi="宋体" w:cs="宋体"/>
          <w:sz w:val="24"/>
          <w:lang w:val="en-US" w:eastAsia="zh-CN"/>
        </w:rPr>
      </w:pPr>
      <w:r>
        <w:rPr>
          <w:rFonts w:hint="eastAsia" w:cs="宋体"/>
          <w:sz w:val="24"/>
          <w:lang w:val="en-US" w:eastAsia="zh-CN"/>
        </w:rPr>
        <w:t>（</w:t>
      </w:r>
      <w:r>
        <w:rPr>
          <w:rFonts w:hint="eastAsia" w:hAnsi="宋体" w:cs="宋体"/>
          <w:sz w:val="24"/>
          <w:lang w:val="en-US" w:eastAsia="zh-CN"/>
        </w:rPr>
        <w:t>九</w:t>
      </w:r>
      <w:r>
        <w:rPr>
          <w:rFonts w:hint="eastAsia" w:cs="宋体"/>
          <w:sz w:val="24"/>
          <w:lang w:val="en-US" w:eastAsia="zh-CN"/>
        </w:rPr>
        <w:t>）</w:t>
      </w:r>
      <w:r>
        <w:rPr>
          <w:rFonts w:hint="eastAsia" w:hAnsi="宋体" w:cs="宋体"/>
          <w:sz w:val="24"/>
          <w:lang w:val="en-US" w:eastAsia="zh-CN"/>
        </w:rPr>
        <w:t>服务响应</w:t>
      </w:r>
    </w:p>
    <w:p w14:paraId="08ADE5A8">
      <w:pPr>
        <w:pStyle w:val="10"/>
        <w:keepNext w:val="0"/>
        <w:keepLines w:val="0"/>
        <w:pageBreakBefore w:val="0"/>
        <w:widowControl/>
        <w:kinsoku w:val="0"/>
        <w:wordWrap/>
        <w:overflowPunct/>
        <w:topLinePunct w:val="0"/>
        <w:autoSpaceDE w:val="0"/>
        <w:autoSpaceDN w:val="0"/>
        <w:bidi w:val="0"/>
        <w:adjustRightInd w:val="0"/>
        <w:snapToGrid w:val="0"/>
        <w:spacing w:after="0" w:line="560" w:lineRule="exact"/>
        <w:ind w:firstLine="0"/>
        <w:textAlignment w:val="baseline"/>
        <w:rPr>
          <w:rFonts w:hint="eastAsia" w:hAnsi="宋体" w:cs="宋体"/>
          <w:sz w:val="24"/>
          <w:lang w:val="en-US" w:eastAsia="zh-CN"/>
        </w:rPr>
      </w:pPr>
      <w:r>
        <w:rPr>
          <w:rFonts w:hint="eastAsia" w:hAnsi="宋体" w:cs="宋体"/>
          <w:sz w:val="24"/>
          <w:lang w:val="en-US" w:eastAsia="zh-CN"/>
        </w:rPr>
        <w:t>要求投标人1小时内电话响应，以保证审查工作的及时性。</w:t>
      </w:r>
    </w:p>
    <w:p w14:paraId="66BE9449">
      <w:pPr>
        <w:pStyle w:val="10"/>
        <w:keepNext w:val="0"/>
        <w:keepLines w:val="0"/>
        <w:pageBreakBefore w:val="0"/>
        <w:widowControl/>
        <w:kinsoku w:val="0"/>
        <w:wordWrap/>
        <w:overflowPunct/>
        <w:topLinePunct w:val="0"/>
        <w:autoSpaceDE w:val="0"/>
        <w:autoSpaceDN w:val="0"/>
        <w:bidi w:val="0"/>
        <w:adjustRightInd w:val="0"/>
        <w:snapToGrid w:val="0"/>
        <w:spacing w:after="0" w:line="560" w:lineRule="exact"/>
        <w:ind w:firstLine="0"/>
        <w:textAlignment w:val="baseline"/>
        <w:rPr>
          <w:rFonts w:hint="default" w:hAnsi="宋体" w:cs="宋体"/>
          <w:sz w:val="24"/>
          <w:lang w:val="en-US" w:eastAsia="zh-CN"/>
        </w:rPr>
      </w:pPr>
    </w:p>
    <w:p w14:paraId="326BDAAF">
      <w:pPr>
        <w:pStyle w:val="10"/>
        <w:keepNext w:val="0"/>
        <w:keepLines w:val="0"/>
        <w:pageBreakBefore w:val="0"/>
        <w:widowControl/>
        <w:kinsoku w:val="0"/>
        <w:wordWrap/>
        <w:overflowPunct/>
        <w:topLinePunct w:val="0"/>
        <w:autoSpaceDE w:val="0"/>
        <w:autoSpaceDN w:val="0"/>
        <w:bidi w:val="0"/>
        <w:adjustRightInd w:val="0"/>
        <w:snapToGrid w:val="0"/>
        <w:spacing w:after="0" w:line="560" w:lineRule="exact"/>
        <w:ind w:firstLine="0"/>
        <w:textAlignment w:val="baseline"/>
        <w:rPr>
          <w:rFonts w:hint="default" w:hAnsi="宋体" w:cs="宋体"/>
          <w:sz w:val="24"/>
          <w:lang w:val="en-US" w:eastAsia="zh-CN"/>
        </w:rPr>
      </w:pPr>
      <w:r>
        <w:rPr>
          <w:rFonts w:hint="eastAsia" w:hAnsi="宋体" w:cs="宋体"/>
          <w:sz w:val="24"/>
          <w:lang w:val="en-US" w:eastAsia="zh-CN"/>
        </w:rPr>
        <w:t>三、供应商资格应同时满足以下条件：</w:t>
      </w:r>
    </w:p>
    <w:p w14:paraId="34C486A2">
      <w:pPr>
        <w:pStyle w:val="10"/>
        <w:keepNext w:val="0"/>
        <w:keepLines w:val="0"/>
        <w:pageBreakBefore w:val="0"/>
        <w:widowControl/>
        <w:kinsoku w:val="0"/>
        <w:wordWrap/>
        <w:overflowPunct/>
        <w:topLinePunct w:val="0"/>
        <w:autoSpaceDE w:val="0"/>
        <w:autoSpaceDN w:val="0"/>
        <w:bidi w:val="0"/>
        <w:adjustRightInd w:val="0"/>
        <w:snapToGrid w:val="0"/>
        <w:spacing w:after="0" w:line="560" w:lineRule="exact"/>
        <w:ind w:firstLine="0"/>
        <w:textAlignment w:val="baseline"/>
        <w:rPr>
          <w:rFonts w:hint="eastAsia" w:hAnsi="宋体" w:cs="宋体"/>
          <w:sz w:val="24"/>
          <w:lang w:val="en-US" w:eastAsia="zh-CN"/>
        </w:rPr>
      </w:pPr>
      <w:r>
        <w:rPr>
          <w:rFonts w:hint="eastAsia" w:hAnsi="宋体" w:cs="宋体"/>
          <w:sz w:val="24"/>
          <w:lang w:val="en-US" w:eastAsia="zh-CN"/>
        </w:rPr>
        <w:t>1.基本资格要求：</w:t>
      </w:r>
    </w:p>
    <w:p w14:paraId="19DB59BC">
      <w:pPr>
        <w:pStyle w:val="10"/>
        <w:keepNext w:val="0"/>
        <w:keepLines w:val="0"/>
        <w:pageBreakBefore w:val="0"/>
        <w:widowControl/>
        <w:kinsoku w:val="0"/>
        <w:wordWrap/>
        <w:overflowPunct/>
        <w:topLinePunct w:val="0"/>
        <w:autoSpaceDE w:val="0"/>
        <w:autoSpaceDN w:val="0"/>
        <w:bidi w:val="0"/>
        <w:adjustRightInd w:val="0"/>
        <w:snapToGrid w:val="0"/>
        <w:spacing w:after="0" w:line="560" w:lineRule="exact"/>
        <w:ind w:firstLine="0"/>
        <w:textAlignment w:val="baseline"/>
        <w:rPr>
          <w:rFonts w:hint="eastAsia" w:hAnsi="宋体" w:cs="宋体"/>
          <w:sz w:val="24"/>
          <w:lang w:val="en-US" w:eastAsia="zh-CN"/>
        </w:rPr>
      </w:pPr>
      <w:r>
        <w:rPr>
          <w:rFonts w:hint="eastAsia" w:hAnsi="宋体" w:cs="宋体"/>
          <w:sz w:val="24"/>
          <w:lang w:val="en-US" w:eastAsia="zh-CN"/>
        </w:rPr>
        <w:t>(1)具有独立承担民事责任的能力；</w:t>
      </w:r>
    </w:p>
    <w:p w14:paraId="0E0D3005">
      <w:pPr>
        <w:pStyle w:val="10"/>
        <w:keepNext w:val="0"/>
        <w:keepLines w:val="0"/>
        <w:pageBreakBefore w:val="0"/>
        <w:widowControl/>
        <w:kinsoku w:val="0"/>
        <w:wordWrap/>
        <w:overflowPunct/>
        <w:topLinePunct w:val="0"/>
        <w:autoSpaceDE w:val="0"/>
        <w:autoSpaceDN w:val="0"/>
        <w:bidi w:val="0"/>
        <w:adjustRightInd w:val="0"/>
        <w:snapToGrid w:val="0"/>
        <w:spacing w:after="0" w:line="560" w:lineRule="exact"/>
        <w:ind w:firstLine="0"/>
        <w:textAlignment w:val="baseline"/>
        <w:rPr>
          <w:rFonts w:hint="eastAsia" w:hAnsi="宋体" w:cs="宋体"/>
          <w:sz w:val="24"/>
          <w:lang w:val="en-US" w:eastAsia="zh-CN"/>
        </w:rPr>
      </w:pPr>
      <w:r>
        <w:rPr>
          <w:rFonts w:hint="eastAsia" w:hAnsi="宋体" w:cs="宋体"/>
          <w:sz w:val="24"/>
          <w:lang w:val="en-US" w:eastAsia="zh-CN"/>
        </w:rPr>
        <w:t>(2)具有良好的商业信誉和健全的财务会计制度；</w:t>
      </w:r>
    </w:p>
    <w:p w14:paraId="10C6EE12">
      <w:pPr>
        <w:pStyle w:val="10"/>
        <w:keepNext w:val="0"/>
        <w:keepLines w:val="0"/>
        <w:pageBreakBefore w:val="0"/>
        <w:widowControl/>
        <w:kinsoku w:val="0"/>
        <w:wordWrap/>
        <w:overflowPunct/>
        <w:topLinePunct w:val="0"/>
        <w:autoSpaceDE w:val="0"/>
        <w:autoSpaceDN w:val="0"/>
        <w:bidi w:val="0"/>
        <w:adjustRightInd w:val="0"/>
        <w:snapToGrid w:val="0"/>
        <w:spacing w:after="0" w:line="560" w:lineRule="exact"/>
        <w:ind w:firstLine="0"/>
        <w:textAlignment w:val="baseline"/>
        <w:rPr>
          <w:rFonts w:hint="eastAsia" w:hAnsi="宋体" w:cs="宋体"/>
          <w:sz w:val="24"/>
          <w:lang w:val="en-US" w:eastAsia="zh-CN"/>
        </w:rPr>
      </w:pPr>
      <w:r>
        <w:rPr>
          <w:rFonts w:hint="eastAsia" w:hAnsi="宋体" w:cs="宋体"/>
          <w:sz w:val="24"/>
          <w:lang w:val="en-US" w:eastAsia="zh-CN"/>
        </w:rPr>
        <w:t>(3)具有履行合同所必需的设备和专业技术能力，并能为用户提供长期的服务；</w:t>
      </w:r>
    </w:p>
    <w:p w14:paraId="7258E34C">
      <w:pPr>
        <w:pStyle w:val="10"/>
        <w:keepNext w:val="0"/>
        <w:keepLines w:val="0"/>
        <w:pageBreakBefore w:val="0"/>
        <w:widowControl/>
        <w:kinsoku w:val="0"/>
        <w:wordWrap/>
        <w:overflowPunct/>
        <w:topLinePunct w:val="0"/>
        <w:autoSpaceDE w:val="0"/>
        <w:autoSpaceDN w:val="0"/>
        <w:bidi w:val="0"/>
        <w:adjustRightInd w:val="0"/>
        <w:snapToGrid w:val="0"/>
        <w:spacing w:after="0" w:line="560" w:lineRule="exact"/>
        <w:ind w:firstLine="0"/>
        <w:textAlignment w:val="baseline"/>
        <w:rPr>
          <w:rFonts w:hint="eastAsia" w:hAnsi="宋体" w:cs="宋体"/>
          <w:sz w:val="24"/>
          <w:lang w:val="en-US" w:eastAsia="zh-CN"/>
        </w:rPr>
      </w:pPr>
      <w:r>
        <w:rPr>
          <w:rFonts w:hint="eastAsia" w:hAnsi="宋体" w:cs="宋体"/>
          <w:sz w:val="24"/>
          <w:lang w:val="en-US" w:eastAsia="zh-CN"/>
        </w:rPr>
        <w:t>(4)有依法缴纳税收和社会保障资金的良好记录；</w:t>
      </w:r>
    </w:p>
    <w:p w14:paraId="499779E9">
      <w:pPr>
        <w:pStyle w:val="10"/>
        <w:keepNext w:val="0"/>
        <w:keepLines w:val="0"/>
        <w:pageBreakBefore w:val="0"/>
        <w:widowControl/>
        <w:kinsoku w:val="0"/>
        <w:wordWrap/>
        <w:overflowPunct/>
        <w:topLinePunct w:val="0"/>
        <w:autoSpaceDE w:val="0"/>
        <w:autoSpaceDN w:val="0"/>
        <w:bidi w:val="0"/>
        <w:adjustRightInd w:val="0"/>
        <w:snapToGrid w:val="0"/>
        <w:spacing w:after="0" w:line="560" w:lineRule="exact"/>
        <w:ind w:firstLine="0"/>
        <w:textAlignment w:val="baseline"/>
        <w:rPr>
          <w:rFonts w:hint="eastAsia" w:hAnsi="宋体" w:cs="宋体"/>
          <w:sz w:val="24"/>
          <w:lang w:val="en-US" w:eastAsia="zh-CN"/>
        </w:rPr>
      </w:pPr>
      <w:r>
        <w:rPr>
          <w:rFonts w:hint="eastAsia" w:hAnsi="宋体" w:cs="宋体"/>
          <w:sz w:val="24"/>
          <w:lang w:val="en-US" w:eastAsia="zh-CN"/>
        </w:rPr>
        <w:t>(5)参加交易活动近三年内，在经营活动中没有重大违法记录；</w:t>
      </w:r>
    </w:p>
    <w:p w14:paraId="6CAA9A42">
      <w:pPr>
        <w:pStyle w:val="10"/>
        <w:keepNext w:val="0"/>
        <w:keepLines w:val="0"/>
        <w:pageBreakBefore w:val="0"/>
        <w:widowControl/>
        <w:kinsoku w:val="0"/>
        <w:wordWrap/>
        <w:overflowPunct/>
        <w:topLinePunct w:val="0"/>
        <w:autoSpaceDE w:val="0"/>
        <w:autoSpaceDN w:val="0"/>
        <w:bidi w:val="0"/>
        <w:adjustRightInd w:val="0"/>
        <w:snapToGrid w:val="0"/>
        <w:spacing w:after="0" w:line="560" w:lineRule="exact"/>
        <w:ind w:firstLine="0"/>
        <w:textAlignment w:val="baseline"/>
        <w:rPr>
          <w:rFonts w:hint="eastAsia" w:hAnsi="宋体" w:cs="宋体"/>
          <w:sz w:val="24"/>
          <w:lang w:val="en-US" w:eastAsia="zh-CN"/>
        </w:rPr>
      </w:pPr>
      <w:r>
        <w:rPr>
          <w:rFonts w:hint="eastAsia" w:hAnsi="宋体" w:cs="宋体"/>
          <w:sz w:val="24"/>
          <w:lang w:val="en-US" w:eastAsia="zh-CN"/>
        </w:rPr>
        <w:t>(6)法律、行政法规规定的其他条件。</w:t>
      </w:r>
    </w:p>
    <w:p w14:paraId="24369453">
      <w:pPr>
        <w:pStyle w:val="10"/>
        <w:keepNext w:val="0"/>
        <w:keepLines w:val="0"/>
        <w:pageBreakBefore w:val="0"/>
        <w:widowControl/>
        <w:kinsoku w:val="0"/>
        <w:wordWrap/>
        <w:overflowPunct/>
        <w:topLinePunct w:val="0"/>
        <w:autoSpaceDE w:val="0"/>
        <w:autoSpaceDN w:val="0"/>
        <w:bidi w:val="0"/>
        <w:adjustRightInd w:val="0"/>
        <w:snapToGrid w:val="0"/>
        <w:spacing w:after="0" w:line="560" w:lineRule="exact"/>
        <w:ind w:firstLine="0"/>
        <w:textAlignment w:val="baseline"/>
        <w:rPr>
          <w:rFonts w:hint="eastAsia" w:hAnsi="宋体" w:cs="宋体"/>
          <w:sz w:val="24"/>
          <w:lang w:val="en-US" w:eastAsia="zh-CN"/>
        </w:rPr>
      </w:pPr>
      <w:r>
        <w:rPr>
          <w:rFonts w:hint="eastAsia" w:hAnsi="宋体" w:cs="宋体"/>
          <w:sz w:val="24"/>
          <w:lang w:val="en-US" w:eastAsia="zh-CN"/>
        </w:rPr>
        <w:t>2.落实优化营商环境政策需满足的资格要求：</w:t>
      </w:r>
    </w:p>
    <w:p w14:paraId="346B5F82">
      <w:pPr>
        <w:pStyle w:val="10"/>
        <w:keepNext w:val="0"/>
        <w:keepLines w:val="0"/>
        <w:pageBreakBefore w:val="0"/>
        <w:widowControl/>
        <w:kinsoku w:val="0"/>
        <w:wordWrap/>
        <w:overflowPunct/>
        <w:topLinePunct w:val="0"/>
        <w:autoSpaceDE w:val="0"/>
        <w:autoSpaceDN w:val="0"/>
        <w:bidi w:val="0"/>
        <w:adjustRightInd w:val="0"/>
        <w:snapToGrid w:val="0"/>
        <w:spacing w:after="0" w:line="560" w:lineRule="exact"/>
        <w:ind w:firstLine="0"/>
        <w:textAlignment w:val="baseline"/>
        <w:rPr>
          <w:rFonts w:hint="eastAsia" w:hAnsi="宋体" w:cs="宋体"/>
          <w:sz w:val="24"/>
          <w:lang w:val="en-US" w:eastAsia="zh-CN"/>
        </w:rPr>
      </w:pPr>
      <w:r>
        <w:rPr>
          <w:rFonts w:hint="eastAsia" w:hAnsi="宋体" w:cs="宋体"/>
          <w:sz w:val="24"/>
          <w:lang w:val="en-US" w:eastAsia="zh-CN"/>
        </w:rPr>
        <w:t>无。</w:t>
      </w:r>
    </w:p>
    <w:p w14:paraId="6D7893CC">
      <w:pPr>
        <w:pStyle w:val="10"/>
        <w:keepNext w:val="0"/>
        <w:keepLines w:val="0"/>
        <w:pageBreakBefore w:val="0"/>
        <w:widowControl/>
        <w:kinsoku w:val="0"/>
        <w:wordWrap/>
        <w:overflowPunct/>
        <w:topLinePunct w:val="0"/>
        <w:autoSpaceDE w:val="0"/>
        <w:autoSpaceDN w:val="0"/>
        <w:bidi w:val="0"/>
        <w:adjustRightInd w:val="0"/>
        <w:snapToGrid w:val="0"/>
        <w:spacing w:after="0" w:line="560" w:lineRule="exact"/>
        <w:ind w:firstLine="0"/>
        <w:textAlignment w:val="baseline"/>
        <w:rPr>
          <w:rFonts w:hint="eastAsia" w:hAnsi="宋体" w:cs="宋体"/>
          <w:sz w:val="24"/>
          <w:lang w:val="en-US" w:eastAsia="zh-CN"/>
        </w:rPr>
      </w:pPr>
      <w:r>
        <w:rPr>
          <w:rFonts w:hint="eastAsia" w:hAnsi="宋体" w:cs="宋体"/>
          <w:sz w:val="24"/>
          <w:lang w:val="en-US" w:eastAsia="zh-CN"/>
        </w:rPr>
        <w:t>3.特定资格要求：</w:t>
      </w:r>
    </w:p>
    <w:p w14:paraId="0330533A">
      <w:pPr>
        <w:pStyle w:val="10"/>
        <w:keepNext w:val="0"/>
        <w:keepLines w:val="0"/>
        <w:pageBreakBefore w:val="0"/>
        <w:widowControl/>
        <w:kinsoku w:val="0"/>
        <w:wordWrap/>
        <w:overflowPunct/>
        <w:topLinePunct w:val="0"/>
        <w:autoSpaceDE w:val="0"/>
        <w:autoSpaceDN w:val="0"/>
        <w:bidi w:val="0"/>
        <w:adjustRightInd w:val="0"/>
        <w:snapToGrid w:val="0"/>
        <w:spacing w:after="0" w:line="560" w:lineRule="exact"/>
        <w:ind w:firstLine="0"/>
        <w:textAlignment w:val="baseline"/>
        <w:rPr>
          <w:rFonts w:hint="eastAsia" w:hAnsi="宋体" w:cs="宋体"/>
          <w:sz w:val="24"/>
          <w:lang w:val="en-US" w:eastAsia="zh-CN"/>
        </w:rPr>
      </w:pPr>
      <w:r>
        <w:rPr>
          <w:rFonts w:hint="eastAsia" w:hAnsi="宋体" w:cs="宋体"/>
          <w:sz w:val="24"/>
          <w:lang w:val="en-US" w:eastAsia="zh-CN"/>
        </w:rPr>
        <w:t>有特定资格要求：具有主管部门核发的城乡规划编制乙级及以上或 城乡规划（国土空间规划）编制乙级及以上资质。</w:t>
      </w:r>
    </w:p>
    <w:p w14:paraId="6516B43C">
      <w:pPr>
        <w:pStyle w:val="10"/>
        <w:keepNext w:val="0"/>
        <w:keepLines w:val="0"/>
        <w:pageBreakBefore w:val="0"/>
        <w:widowControl/>
        <w:kinsoku w:val="0"/>
        <w:wordWrap/>
        <w:overflowPunct/>
        <w:topLinePunct w:val="0"/>
        <w:autoSpaceDE w:val="0"/>
        <w:autoSpaceDN w:val="0"/>
        <w:bidi w:val="0"/>
        <w:adjustRightInd w:val="0"/>
        <w:snapToGrid w:val="0"/>
        <w:spacing w:after="0" w:line="560" w:lineRule="exact"/>
        <w:ind w:firstLine="0"/>
        <w:textAlignment w:val="baseline"/>
        <w:rPr>
          <w:rFonts w:hint="eastAsia" w:hAnsi="宋体" w:cs="宋体"/>
          <w:sz w:val="24"/>
          <w:lang w:val="en-US" w:eastAsia="zh-CN"/>
        </w:rPr>
      </w:pPr>
      <w:r>
        <w:rPr>
          <w:rFonts w:hint="eastAsia" w:hAnsi="宋体" w:cs="宋体"/>
          <w:sz w:val="24"/>
          <w:lang w:val="en-US" w:eastAsia="zh-CN"/>
        </w:rPr>
        <w:t>该特定条件的法律法规依据：《城乡规划编制单位资质管理办法》。</w:t>
      </w:r>
    </w:p>
    <w:p w14:paraId="4D51BB34">
      <w:pPr>
        <w:pStyle w:val="10"/>
        <w:keepNext w:val="0"/>
        <w:keepLines w:val="0"/>
        <w:pageBreakBefore w:val="0"/>
        <w:widowControl/>
        <w:kinsoku w:val="0"/>
        <w:wordWrap/>
        <w:overflowPunct/>
        <w:topLinePunct w:val="0"/>
        <w:autoSpaceDE w:val="0"/>
        <w:autoSpaceDN w:val="0"/>
        <w:bidi w:val="0"/>
        <w:adjustRightInd w:val="0"/>
        <w:snapToGrid w:val="0"/>
        <w:spacing w:after="0" w:line="560" w:lineRule="exact"/>
        <w:ind w:firstLine="0"/>
        <w:textAlignment w:val="baseline"/>
        <w:rPr>
          <w:rFonts w:hint="default" w:hAnsi="宋体" w:cs="宋体"/>
          <w:sz w:val="24"/>
          <w:lang w:val="en-US" w:eastAsia="zh-CN"/>
        </w:rPr>
      </w:pPr>
      <w:r>
        <w:rPr>
          <w:rFonts w:hint="eastAsia" w:hAnsi="宋体" w:cs="宋体"/>
          <w:sz w:val="24"/>
          <w:lang w:val="en-US" w:eastAsia="zh-CN"/>
        </w:rPr>
        <w:t>4、本项目不接受联合体磋商。</w:t>
      </w:r>
    </w:p>
    <w:p w14:paraId="7F307608">
      <w:pPr>
        <w:pStyle w:val="10"/>
        <w:keepNext w:val="0"/>
        <w:keepLines w:val="0"/>
        <w:pageBreakBefore w:val="0"/>
        <w:widowControl/>
        <w:kinsoku w:val="0"/>
        <w:wordWrap/>
        <w:overflowPunct/>
        <w:topLinePunct w:val="0"/>
        <w:autoSpaceDE w:val="0"/>
        <w:autoSpaceDN w:val="0"/>
        <w:bidi w:val="0"/>
        <w:adjustRightInd w:val="0"/>
        <w:snapToGrid w:val="0"/>
        <w:spacing w:after="0" w:line="560" w:lineRule="exact"/>
        <w:ind w:firstLine="0"/>
        <w:textAlignment w:val="baseline"/>
        <w:rPr>
          <w:rFonts w:hint="default" w:hAnsi="宋体" w:cs="宋体"/>
          <w:sz w:val="24"/>
          <w:lang w:val="en-US" w:eastAsia="zh-CN"/>
        </w:rPr>
      </w:pPr>
      <w:r>
        <w:rPr>
          <w:rFonts w:hint="eastAsia" w:hAnsi="宋体" w:cs="宋体"/>
          <w:sz w:val="24"/>
          <w:lang w:val="en-US" w:eastAsia="zh-CN"/>
        </w:rPr>
        <w:t>四、论证响应文件内容：项目名称，报名公司，报名联系人及联系电话，论证调研报价详见附件，公司资质，文件需盖有公司公章。</w:t>
      </w:r>
    </w:p>
    <w:p w14:paraId="5C88EC50">
      <w:pPr>
        <w:pStyle w:val="10"/>
        <w:keepNext w:val="0"/>
        <w:keepLines w:val="0"/>
        <w:pageBreakBefore w:val="0"/>
        <w:widowControl/>
        <w:kinsoku w:val="0"/>
        <w:wordWrap/>
        <w:overflowPunct/>
        <w:topLinePunct w:val="0"/>
        <w:autoSpaceDE w:val="0"/>
        <w:autoSpaceDN w:val="0"/>
        <w:bidi w:val="0"/>
        <w:adjustRightInd w:val="0"/>
        <w:snapToGrid w:val="0"/>
        <w:spacing w:after="0" w:line="560" w:lineRule="exact"/>
        <w:ind w:firstLine="0"/>
        <w:textAlignment w:val="baseline"/>
        <w:rPr>
          <w:rFonts w:hint="default" w:hAnsi="宋体" w:cs="宋体"/>
          <w:sz w:val="24"/>
          <w:lang w:val="en-US" w:eastAsia="zh-CN"/>
        </w:rPr>
      </w:pPr>
      <w:r>
        <w:rPr>
          <w:rFonts w:hint="eastAsia" w:hAnsi="宋体" w:cs="宋体"/>
          <w:sz w:val="24"/>
          <w:lang w:val="en-US" w:eastAsia="zh-CN"/>
        </w:rPr>
        <w:t>五、调研响应文件提交截止时间：</w:t>
      </w:r>
      <w:bookmarkStart w:id="1" w:name="B22_谈判响应文件提交截止日期"/>
      <w:bookmarkEnd w:id="1"/>
      <w:r>
        <w:rPr>
          <w:rFonts w:hint="eastAsia" w:hAnsi="宋体" w:cs="宋体"/>
          <w:sz w:val="24"/>
          <w:lang w:val="en-US" w:eastAsia="zh-CN"/>
        </w:rPr>
        <w:t>2026年6月</w:t>
      </w:r>
      <w:r>
        <w:rPr>
          <w:rFonts w:hint="eastAsia" w:cs="宋体"/>
          <w:sz w:val="24"/>
          <w:lang w:val="en-US" w:eastAsia="zh-CN"/>
        </w:rPr>
        <w:t>4</w:t>
      </w:r>
      <w:r>
        <w:rPr>
          <w:rFonts w:hint="eastAsia" w:hAnsi="宋体" w:cs="宋体"/>
          <w:sz w:val="24"/>
          <w:lang w:val="en-US" w:eastAsia="zh-CN"/>
        </w:rPr>
        <w:t>日 17 时 00 分（北京时间）</w:t>
      </w:r>
    </w:p>
    <w:p w14:paraId="72AF4CA5">
      <w:pPr>
        <w:pStyle w:val="10"/>
        <w:keepNext w:val="0"/>
        <w:keepLines w:val="0"/>
        <w:pageBreakBefore w:val="0"/>
        <w:widowControl/>
        <w:kinsoku w:val="0"/>
        <w:wordWrap/>
        <w:overflowPunct/>
        <w:topLinePunct w:val="0"/>
        <w:autoSpaceDE w:val="0"/>
        <w:autoSpaceDN w:val="0"/>
        <w:bidi w:val="0"/>
        <w:adjustRightInd w:val="0"/>
        <w:snapToGrid w:val="0"/>
        <w:spacing w:after="0" w:line="560" w:lineRule="exact"/>
        <w:ind w:firstLine="0"/>
        <w:textAlignment w:val="baseline"/>
        <w:rPr>
          <w:rFonts w:hint="default" w:hAnsi="宋体" w:cs="宋体"/>
          <w:sz w:val="24"/>
          <w:lang w:val="en-US" w:eastAsia="zh-CN"/>
        </w:rPr>
      </w:pPr>
      <w:r>
        <w:rPr>
          <w:rFonts w:hint="eastAsia" w:hAnsi="宋体" w:cs="宋体"/>
          <w:sz w:val="24"/>
          <w:lang w:val="en-US" w:eastAsia="zh-CN"/>
        </w:rPr>
        <w:t xml:space="preserve">六、 调研响应文件提交地址： 杭州上城区学士坊4号2幢后勤保障部204房间（或发送至指定邮箱）                            </w:t>
      </w:r>
    </w:p>
    <w:p w14:paraId="73285F0F">
      <w:pPr>
        <w:pStyle w:val="10"/>
        <w:keepNext w:val="0"/>
        <w:keepLines w:val="0"/>
        <w:pageBreakBefore w:val="0"/>
        <w:widowControl/>
        <w:kinsoku w:val="0"/>
        <w:wordWrap/>
        <w:overflowPunct/>
        <w:topLinePunct w:val="0"/>
        <w:autoSpaceDE w:val="0"/>
        <w:autoSpaceDN w:val="0"/>
        <w:bidi w:val="0"/>
        <w:adjustRightInd w:val="0"/>
        <w:snapToGrid w:val="0"/>
        <w:spacing w:after="0" w:line="560" w:lineRule="exact"/>
        <w:ind w:firstLine="0"/>
        <w:textAlignment w:val="baseline"/>
        <w:rPr>
          <w:rFonts w:hint="default" w:hAnsi="宋体" w:cs="宋体"/>
          <w:sz w:val="24"/>
          <w:lang w:val="en-US" w:eastAsia="zh-CN"/>
        </w:rPr>
      </w:pPr>
      <w:r>
        <w:rPr>
          <w:rFonts w:hint="eastAsia" w:hAnsi="宋体" w:cs="宋体"/>
          <w:sz w:val="24"/>
          <w:lang w:val="en-US" w:eastAsia="zh-CN"/>
        </w:rPr>
        <w:t>七、调研时间：</w:t>
      </w:r>
      <w:bookmarkStart w:id="2" w:name="B25_谈判时间日期"/>
      <w:bookmarkEnd w:id="2"/>
      <w:r>
        <w:rPr>
          <w:rFonts w:hint="eastAsia" w:hAnsi="宋体" w:cs="宋体"/>
          <w:sz w:val="24"/>
          <w:lang w:val="en-US" w:eastAsia="zh-CN"/>
        </w:rPr>
        <w:t>另行通知</w:t>
      </w:r>
      <w:bookmarkStart w:id="3" w:name="_GoBack"/>
      <w:bookmarkEnd w:id="3"/>
    </w:p>
    <w:p w14:paraId="7821C13F">
      <w:pPr>
        <w:pStyle w:val="10"/>
        <w:keepNext w:val="0"/>
        <w:keepLines w:val="0"/>
        <w:pageBreakBefore w:val="0"/>
        <w:widowControl/>
        <w:kinsoku w:val="0"/>
        <w:wordWrap/>
        <w:overflowPunct/>
        <w:topLinePunct w:val="0"/>
        <w:autoSpaceDE w:val="0"/>
        <w:autoSpaceDN w:val="0"/>
        <w:bidi w:val="0"/>
        <w:adjustRightInd w:val="0"/>
        <w:snapToGrid w:val="0"/>
        <w:spacing w:after="0" w:line="560" w:lineRule="exact"/>
        <w:ind w:firstLine="0"/>
        <w:textAlignment w:val="baseline"/>
        <w:rPr>
          <w:rFonts w:hint="default" w:hAnsi="宋体" w:cs="宋体"/>
          <w:sz w:val="24"/>
          <w:lang w:val="en-US" w:eastAsia="zh-CN"/>
        </w:rPr>
      </w:pPr>
      <w:r>
        <w:rPr>
          <w:rFonts w:hint="eastAsia" w:hAnsi="宋体" w:cs="宋体"/>
          <w:sz w:val="24"/>
          <w:lang w:val="en-US" w:eastAsia="zh-CN"/>
        </w:rPr>
        <w:t xml:space="preserve">八、调研地址：另行通知 </w:t>
      </w:r>
    </w:p>
    <w:p w14:paraId="5224F521">
      <w:pPr>
        <w:pStyle w:val="10"/>
        <w:keepNext w:val="0"/>
        <w:keepLines w:val="0"/>
        <w:pageBreakBefore w:val="0"/>
        <w:widowControl/>
        <w:kinsoku w:val="0"/>
        <w:wordWrap/>
        <w:overflowPunct/>
        <w:topLinePunct w:val="0"/>
        <w:autoSpaceDE w:val="0"/>
        <w:autoSpaceDN w:val="0"/>
        <w:bidi w:val="0"/>
        <w:adjustRightInd w:val="0"/>
        <w:snapToGrid w:val="0"/>
        <w:spacing w:after="0" w:line="560" w:lineRule="exact"/>
        <w:ind w:firstLine="0"/>
        <w:textAlignment w:val="baseline"/>
        <w:rPr>
          <w:rFonts w:hint="default" w:hAnsi="宋体" w:cs="宋体"/>
          <w:sz w:val="24"/>
          <w:lang w:val="en-US" w:eastAsia="zh-CN"/>
        </w:rPr>
      </w:pPr>
      <w:r>
        <w:rPr>
          <w:rFonts w:hint="eastAsia" w:hAnsi="宋体" w:cs="宋体"/>
          <w:sz w:val="24"/>
          <w:lang w:val="en-US" w:eastAsia="zh-CN"/>
        </w:rPr>
        <w:t>九、采购人名称：杭州市第一人民医院</w:t>
      </w:r>
    </w:p>
    <w:p w14:paraId="31F1E3E1">
      <w:pPr>
        <w:pStyle w:val="10"/>
        <w:keepNext w:val="0"/>
        <w:keepLines w:val="0"/>
        <w:pageBreakBefore w:val="0"/>
        <w:widowControl/>
        <w:kinsoku w:val="0"/>
        <w:wordWrap/>
        <w:overflowPunct/>
        <w:topLinePunct w:val="0"/>
        <w:autoSpaceDE w:val="0"/>
        <w:autoSpaceDN w:val="0"/>
        <w:bidi w:val="0"/>
        <w:adjustRightInd w:val="0"/>
        <w:snapToGrid w:val="0"/>
        <w:spacing w:after="0" w:line="560" w:lineRule="exact"/>
        <w:ind w:firstLine="0"/>
        <w:textAlignment w:val="baseline"/>
        <w:rPr>
          <w:rFonts w:hint="default" w:hAnsi="宋体" w:cs="宋体"/>
          <w:sz w:val="24"/>
          <w:lang w:val="en-US" w:eastAsia="zh-CN"/>
        </w:rPr>
      </w:pPr>
      <w:r>
        <w:rPr>
          <w:rFonts w:hint="eastAsia" w:hAnsi="宋体" w:cs="宋体"/>
          <w:sz w:val="24"/>
          <w:lang w:val="en-US" w:eastAsia="zh-CN"/>
        </w:rPr>
        <w:t>地址：杭州市浣纱路261号</w:t>
      </w:r>
    </w:p>
    <w:p w14:paraId="537D00D1">
      <w:pPr>
        <w:pStyle w:val="10"/>
        <w:keepNext w:val="0"/>
        <w:keepLines w:val="0"/>
        <w:pageBreakBefore w:val="0"/>
        <w:widowControl/>
        <w:kinsoku w:val="0"/>
        <w:wordWrap/>
        <w:overflowPunct/>
        <w:topLinePunct w:val="0"/>
        <w:autoSpaceDE w:val="0"/>
        <w:autoSpaceDN w:val="0"/>
        <w:bidi w:val="0"/>
        <w:adjustRightInd w:val="0"/>
        <w:snapToGrid w:val="0"/>
        <w:spacing w:after="0" w:line="560" w:lineRule="exact"/>
        <w:ind w:firstLine="0"/>
        <w:textAlignment w:val="baseline"/>
        <w:rPr>
          <w:rFonts w:hint="default" w:hAnsi="宋体" w:cs="宋体"/>
          <w:sz w:val="24"/>
          <w:lang w:val="en-US" w:eastAsia="zh-CN"/>
        </w:rPr>
      </w:pPr>
      <w:r>
        <w:rPr>
          <w:rFonts w:hint="eastAsia" w:hAnsi="宋体" w:cs="宋体"/>
          <w:sz w:val="24"/>
          <w:lang w:val="en-US" w:eastAsia="zh-CN"/>
        </w:rPr>
        <w:t xml:space="preserve">联系人： 杨工   </w:t>
      </w:r>
    </w:p>
    <w:p w14:paraId="7D5E0A79">
      <w:pPr>
        <w:pStyle w:val="10"/>
        <w:keepNext w:val="0"/>
        <w:keepLines w:val="0"/>
        <w:pageBreakBefore w:val="0"/>
        <w:widowControl/>
        <w:kinsoku w:val="0"/>
        <w:wordWrap/>
        <w:overflowPunct/>
        <w:topLinePunct w:val="0"/>
        <w:autoSpaceDE w:val="0"/>
        <w:autoSpaceDN w:val="0"/>
        <w:bidi w:val="0"/>
        <w:adjustRightInd w:val="0"/>
        <w:snapToGrid w:val="0"/>
        <w:spacing w:after="0" w:line="560" w:lineRule="exact"/>
        <w:ind w:firstLine="0"/>
        <w:textAlignment w:val="baseline"/>
        <w:rPr>
          <w:rFonts w:hint="default" w:hAnsi="宋体" w:cs="宋体"/>
          <w:sz w:val="24"/>
          <w:lang w:val="en-US" w:eastAsia="zh-CN"/>
        </w:rPr>
      </w:pPr>
      <w:r>
        <w:rPr>
          <w:rFonts w:hint="eastAsia" w:hAnsi="宋体" w:cs="宋体"/>
          <w:sz w:val="24"/>
          <w:lang w:val="en-US" w:eastAsia="zh-CN"/>
        </w:rPr>
        <w:t xml:space="preserve">联系电话： 0571-56007410 </w:t>
      </w:r>
    </w:p>
    <w:p w14:paraId="206ABAA1">
      <w:pPr>
        <w:pStyle w:val="10"/>
        <w:keepNext w:val="0"/>
        <w:keepLines w:val="0"/>
        <w:pageBreakBefore w:val="0"/>
        <w:widowControl/>
        <w:kinsoku w:val="0"/>
        <w:wordWrap/>
        <w:overflowPunct/>
        <w:topLinePunct w:val="0"/>
        <w:autoSpaceDE w:val="0"/>
        <w:autoSpaceDN w:val="0"/>
        <w:bidi w:val="0"/>
        <w:adjustRightInd w:val="0"/>
        <w:snapToGrid w:val="0"/>
        <w:spacing w:after="0" w:line="560" w:lineRule="exact"/>
        <w:ind w:firstLine="0"/>
        <w:textAlignment w:val="baseline"/>
        <w:rPr>
          <w:rFonts w:hint="default" w:hAnsi="宋体" w:cs="宋体"/>
          <w:sz w:val="24"/>
          <w:lang w:val="en-US" w:eastAsia="zh-CN"/>
        </w:rPr>
      </w:pPr>
      <w:r>
        <w:rPr>
          <w:rFonts w:hint="eastAsia" w:hAnsi="宋体" w:cs="宋体"/>
          <w:sz w:val="24"/>
          <w:lang w:val="en-US" w:eastAsia="zh-CN"/>
        </w:rPr>
        <w:t xml:space="preserve">邮箱： 562324688@qq.com </w:t>
      </w:r>
    </w:p>
    <w:p w14:paraId="57330AB6"/>
    <w:p w14:paraId="0C936CB1"/>
    <w:p w14:paraId="7A1916E3">
      <w:pPr>
        <w:pStyle w:val="71"/>
      </w:pPr>
    </w:p>
    <w:p w14:paraId="67526100">
      <w:pPr>
        <w:pStyle w:val="10"/>
        <w:spacing w:line="480" w:lineRule="auto"/>
        <w:ind w:firstLine="0"/>
        <w:rPr>
          <w:rFonts w:hint="default" w:hAnsi="宋体" w:cs="宋体"/>
          <w:b/>
          <w:bCs/>
          <w:sz w:val="24"/>
        </w:rPr>
        <w:sectPr>
          <w:pgSz w:w="11906" w:h="16838"/>
          <w:pgMar w:top="1440" w:right="1800" w:bottom="1440" w:left="1800" w:header="851" w:footer="992" w:gutter="0"/>
          <w:cols w:space="425" w:num="1"/>
          <w:docGrid w:type="lines" w:linePitch="312" w:charSpace="0"/>
        </w:sectPr>
      </w:pPr>
    </w:p>
    <w:p w14:paraId="46E53C2D">
      <w:pPr>
        <w:pStyle w:val="10"/>
        <w:spacing w:line="480" w:lineRule="auto"/>
        <w:ind w:firstLine="0"/>
        <w:rPr>
          <w:rFonts w:hint="default" w:hAnsi="宋体" w:cs="宋体"/>
          <w:b/>
          <w:bCs/>
          <w:sz w:val="24"/>
        </w:rPr>
      </w:pPr>
      <w:r>
        <w:rPr>
          <w:rFonts w:hAnsi="宋体" w:cs="宋体"/>
          <w:b/>
          <w:bCs/>
          <w:sz w:val="24"/>
        </w:rPr>
        <w:t>附件</w:t>
      </w:r>
    </w:p>
    <w:p w14:paraId="2D7EFFFF">
      <w:pPr>
        <w:pStyle w:val="71"/>
        <w:ind w:firstLine="3240" w:firstLineChars="900"/>
        <w:rPr>
          <w:rFonts w:ascii="微软雅黑" w:hAnsi="微软雅黑" w:eastAsia="微软雅黑"/>
          <w:sz w:val="36"/>
          <w:szCs w:val="36"/>
        </w:rPr>
      </w:pPr>
      <w:r>
        <w:rPr>
          <w:rFonts w:hint="eastAsia" w:ascii="微软雅黑" w:hAnsi="微软雅黑" w:eastAsia="微软雅黑"/>
          <w:sz w:val="36"/>
          <w:szCs w:val="36"/>
        </w:rPr>
        <w:t>报价函</w:t>
      </w:r>
    </w:p>
    <w:p w14:paraId="7EC777C2">
      <w:pPr>
        <w:pStyle w:val="72"/>
      </w:pPr>
    </w:p>
    <w:p w14:paraId="23C8433B">
      <w:pPr>
        <w:jc w:val="left"/>
        <w:rPr>
          <w:rFonts w:ascii="仿宋" w:hAnsi="仿宋" w:eastAsia="仿宋"/>
          <w:sz w:val="28"/>
          <w:szCs w:val="32"/>
        </w:rPr>
      </w:pPr>
      <w:r>
        <w:rPr>
          <w:rFonts w:hint="eastAsia" w:ascii="仿宋" w:hAnsi="仿宋" w:eastAsia="仿宋"/>
          <w:sz w:val="28"/>
          <w:szCs w:val="32"/>
        </w:rPr>
        <w:t>项目名称：</w:t>
      </w:r>
      <w:r>
        <w:rPr>
          <w:rFonts w:hint="eastAsia" w:hAnsi="宋体" w:cs="宋体"/>
          <w:sz w:val="24"/>
        </w:rPr>
        <w:t>杭州市第一人民医院牛田单元A5-02地块选址论证服务项目</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6"/>
        <w:gridCol w:w="2591"/>
        <w:gridCol w:w="811"/>
        <w:gridCol w:w="950"/>
        <w:gridCol w:w="1075"/>
        <w:gridCol w:w="1150"/>
        <w:gridCol w:w="2864"/>
      </w:tblGrid>
      <w:tr w14:paraId="6EA41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 w:type="pct"/>
            <w:vAlign w:val="center"/>
          </w:tcPr>
          <w:p w14:paraId="533747C0">
            <w:pPr>
              <w:widowControl w:val="0"/>
              <w:jc w:val="center"/>
              <w:rPr>
                <w:sz w:val="24"/>
              </w:rPr>
            </w:pPr>
            <w:r>
              <w:rPr>
                <w:rFonts w:hint="eastAsia"/>
                <w:sz w:val="24"/>
              </w:rPr>
              <w:t>序号</w:t>
            </w:r>
          </w:p>
        </w:tc>
        <w:tc>
          <w:tcPr>
            <w:tcW w:w="1301" w:type="pct"/>
            <w:vAlign w:val="center"/>
          </w:tcPr>
          <w:p w14:paraId="09E5C4D2">
            <w:pPr>
              <w:widowControl w:val="0"/>
              <w:jc w:val="center"/>
              <w:rPr>
                <w:sz w:val="24"/>
              </w:rPr>
            </w:pPr>
            <w:r>
              <w:rPr>
                <w:rFonts w:hint="eastAsia"/>
                <w:sz w:val="24"/>
              </w:rPr>
              <w:t>工作内容</w:t>
            </w:r>
          </w:p>
        </w:tc>
        <w:tc>
          <w:tcPr>
            <w:tcW w:w="407" w:type="pct"/>
            <w:vAlign w:val="center"/>
          </w:tcPr>
          <w:p w14:paraId="764BF768">
            <w:pPr>
              <w:widowControl w:val="0"/>
              <w:jc w:val="center"/>
              <w:rPr>
                <w:sz w:val="24"/>
              </w:rPr>
            </w:pPr>
            <w:r>
              <w:rPr>
                <w:rFonts w:hint="eastAsia"/>
                <w:sz w:val="24"/>
              </w:rPr>
              <w:t>单位</w:t>
            </w:r>
          </w:p>
        </w:tc>
        <w:tc>
          <w:tcPr>
            <w:tcW w:w="477" w:type="pct"/>
            <w:vAlign w:val="center"/>
          </w:tcPr>
          <w:p w14:paraId="31C73628">
            <w:pPr>
              <w:widowControl w:val="0"/>
              <w:jc w:val="center"/>
              <w:rPr>
                <w:sz w:val="24"/>
              </w:rPr>
            </w:pPr>
            <w:r>
              <w:rPr>
                <w:rFonts w:hint="eastAsia"/>
                <w:sz w:val="24"/>
              </w:rPr>
              <w:t>数量</w:t>
            </w:r>
          </w:p>
          <w:p w14:paraId="72F798E9">
            <w:pPr>
              <w:widowControl w:val="0"/>
              <w:jc w:val="center"/>
              <w:rPr>
                <w:sz w:val="24"/>
              </w:rPr>
            </w:pPr>
          </w:p>
        </w:tc>
        <w:tc>
          <w:tcPr>
            <w:tcW w:w="539" w:type="pct"/>
            <w:vAlign w:val="center"/>
          </w:tcPr>
          <w:p w14:paraId="3E045E02">
            <w:pPr>
              <w:widowControl w:val="0"/>
              <w:jc w:val="center"/>
              <w:rPr>
                <w:sz w:val="24"/>
              </w:rPr>
            </w:pPr>
            <w:r>
              <w:rPr>
                <w:rFonts w:hint="eastAsia"/>
                <w:sz w:val="24"/>
              </w:rPr>
              <w:t>单价</w:t>
            </w:r>
          </w:p>
          <w:p w14:paraId="64377C17">
            <w:pPr>
              <w:widowControl w:val="0"/>
              <w:jc w:val="center"/>
              <w:rPr>
                <w:sz w:val="24"/>
              </w:rPr>
            </w:pPr>
            <w:r>
              <w:rPr>
                <w:rFonts w:hint="eastAsia"/>
                <w:sz w:val="24"/>
              </w:rPr>
              <w:t>（元）</w:t>
            </w:r>
          </w:p>
        </w:tc>
        <w:tc>
          <w:tcPr>
            <w:tcW w:w="577" w:type="pct"/>
            <w:vAlign w:val="center"/>
          </w:tcPr>
          <w:p w14:paraId="1C639071">
            <w:pPr>
              <w:widowControl w:val="0"/>
              <w:jc w:val="center"/>
              <w:rPr>
                <w:sz w:val="24"/>
              </w:rPr>
            </w:pPr>
            <w:r>
              <w:rPr>
                <w:rFonts w:hint="eastAsia"/>
                <w:sz w:val="24"/>
              </w:rPr>
              <w:t>合价</w:t>
            </w:r>
          </w:p>
          <w:p w14:paraId="1649F855">
            <w:pPr>
              <w:widowControl w:val="0"/>
              <w:jc w:val="center"/>
              <w:rPr>
                <w:sz w:val="24"/>
              </w:rPr>
            </w:pPr>
            <w:r>
              <w:rPr>
                <w:rFonts w:hint="eastAsia"/>
                <w:sz w:val="24"/>
              </w:rPr>
              <w:t>（元）</w:t>
            </w:r>
          </w:p>
        </w:tc>
        <w:tc>
          <w:tcPr>
            <w:tcW w:w="1438" w:type="pct"/>
            <w:vAlign w:val="center"/>
          </w:tcPr>
          <w:p w14:paraId="28170A5A">
            <w:pPr>
              <w:widowControl w:val="0"/>
              <w:jc w:val="center"/>
              <w:rPr>
                <w:sz w:val="24"/>
              </w:rPr>
            </w:pPr>
            <w:r>
              <w:rPr>
                <w:rFonts w:hint="eastAsia"/>
                <w:sz w:val="24"/>
              </w:rPr>
              <w:t>计算依据</w:t>
            </w:r>
          </w:p>
        </w:tc>
      </w:tr>
      <w:tr w14:paraId="1C653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 w:type="pct"/>
            <w:vAlign w:val="center"/>
          </w:tcPr>
          <w:p w14:paraId="6BC40457">
            <w:pPr>
              <w:widowControl w:val="0"/>
              <w:jc w:val="center"/>
              <w:rPr>
                <w:rFonts w:ascii="仿宋" w:hAnsi="仿宋" w:eastAsia="仿宋"/>
                <w:sz w:val="24"/>
              </w:rPr>
            </w:pPr>
            <w:r>
              <w:rPr>
                <w:rFonts w:hint="eastAsia" w:ascii="仿宋" w:hAnsi="仿宋" w:eastAsia="仿宋"/>
                <w:sz w:val="24"/>
              </w:rPr>
              <w:t>1</w:t>
            </w:r>
          </w:p>
        </w:tc>
        <w:tc>
          <w:tcPr>
            <w:tcW w:w="1301" w:type="pct"/>
            <w:vAlign w:val="center"/>
          </w:tcPr>
          <w:p w14:paraId="043180A6">
            <w:pPr>
              <w:widowControl w:val="0"/>
              <w:jc w:val="center"/>
              <w:rPr>
                <w:rFonts w:ascii="仿宋" w:hAnsi="仿宋" w:eastAsia="仿宋"/>
                <w:sz w:val="24"/>
              </w:rPr>
            </w:pPr>
            <w:r>
              <w:rPr>
                <w:rFonts w:hint="eastAsia" w:hAnsi="宋体" w:cs="宋体"/>
                <w:sz w:val="24"/>
              </w:rPr>
              <w:t>杭州市第一人民医院牛田单元A5-02地块选址论证服务项目</w:t>
            </w:r>
          </w:p>
        </w:tc>
        <w:tc>
          <w:tcPr>
            <w:tcW w:w="407" w:type="pct"/>
            <w:vAlign w:val="center"/>
          </w:tcPr>
          <w:p w14:paraId="34D0ACB2">
            <w:pPr>
              <w:widowControl w:val="0"/>
              <w:jc w:val="center"/>
              <w:rPr>
                <w:rFonts w:ascii="仿宋" w:hAnsi="仿宋" w:eastAsia="仿宋"/>
                <w:sz w:val="24"/>
              </w:rPr>
            </w:pPr>
            <w:r>
              <w:rPr>
                <w:rFonts w:hint="eastAsia" w:ascii="仿宋" w:hAnsi="仿宋" w:eastAsia="仿宋"/>
                <w:sz w:val="24"/>
              </w:rPr>
              <w:t>项</w:t>
            </w:r>
          </w:p>
        </w:tc>
        <w:tc>
          <w:tcPr>
            <w:tcW w:w="477" w:type="pct"/>
            <w:vAlign w:val="center"/>
          </w:tcPr>
          <w:p w14:paraId="397C100F">
            <w:pPr>
              <w:widowControl w:val="0"/>
              <w:jc w:val="center"/>
              <w:rPr>
                <w:rFonts w:ascii="仿宋" w:hAnsi="仿宋" w:eastAsia="仿宋"/>
                <w:sz w:val="24"/>
              </w:rPr>
            </w:pPr>
            <w:r>
              <w:rPr>
                <w:rFonts w:hint="eastAsia" w:ascii="仿宋" w:hAnsi="仿宋" w:eastAsia="仿宋"/>
                <w:sz w:val="24"/>
              </w:rPr>
              <w:t>1</w:t>
            </w:r>
          </w:p>
        </w:tc>
        <w:tc>
          <w:tcPr>
            <w:tcW w:w="539" w:type="pct"/>
            <w:vAlign w:val="center"/>
          </w:tcPr>
          <w:p w14:paraId="1769254F">
            <w:pPr>
              <w:widowControl w:val="0"/>
              <w:jc w:val="center"/>
              <w:rPr>
                <w:rFonts w:ascii="仿宋" w:hAnsi="仿宋" w:eastAsia="仿宋"/>
                <w:sz w:val="24"/>
              </w:rPr>
            </w:pPr>
          </w:p>
        </w:tc>
        <w:tc>
          <w:tcPr>
            <w:tcW w:w="577" w:type="pct"/>
            <w:vAlign w:val="center"/>
          </w:tcPr>
          <w:p w14:paraId="0548A5BA">
            <w:pPr>
              <w:widowControl w:val="0"/>
              <w:jc w:val="center"/>
              <w:rPr>
                <w:rFonts w:ascii="仿宋" w:hAnsi="仿宋" w:eastAsia="仿宋"/>
                <w:sz w:val="24"/>
              </w:rPr>
            </w:pPr>
          </w:p>
        </w:tc>
        <w:tc>
          <w:tcPr>
            <w:tcW w:w="1438" w:type="pct"/>
            <w:vAlign w:val="center"/>
          </w:tcPr>
          <w:p w14:paraId="53D4F113">
            <w:pPr>
              <w:widowControl w:val="0"/>
              <w:jc w:val="center"/>
              <w:rPr>
                <w:rFonts w:ascii="仿宋" w:hAnsi="仿宋" w:eastAsia="仿宋"/>
                <w:sz w:val="24"/>
              </w:rPr>
            </w:pPr>
          </w:p>
        </w:tc>
      </w:tr>
      <w:tr w14:paraId="584AF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pct"/>
            <w:gridSpan w:val="2"/>
            <w:vAlign w:val="center"/>
          </w:tcPr>
          <w:p w14:paraId="5CFA22A9">
            <w:pPr>
              <w:widowControl w:val="0"/>
              <w:jc w:val="center"/>
              <w:rPr>
                <w:rFonts w:ascii="仿宋" w:hAnsi="仿宋" w:eastAsia="仿宋"/>
                <w:sz w:val="24"/>
              </w:rPr>
            </w:pPr>
            <w:r>
              <w:rPr>
                <w:rFonts w:hint="eastAsia" w:ascii="仿宋" w:hAnsi="仿宋" w:eastAsia="仿宋"/>
                <w:sz w:val="24"/>
              </w:rPr>
              <w:t>合计</w:t>
            </w:r>
          </w:p>
        </w:tc>
        <w:tc>
          <w:tcPr>
            <w:tcW w:w="3439" w:type="pct"/>
            <w:gridSpan w:val="5"/>
          </w:tcPr>
          <w:p w14:paraId="7138353F">
            <w:pPr>
              <w:widowControl w:val="0"/>
              <w:jc w:val="center"/>
              <w:rPr>
                <w:rFonts w:ascii="仿宋" w:hAnsi="仿宋" w:eastAsia="仿宋"/>
                <w:sz w:val="24"/>
              </w:rPr>
            </w:pPr>
          </w:p>
        </w:tc>
      </w:tr>
      <w:tr w14:paraId="20106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pct"/>
            <w:gridSpan w:val="2"/>
            <w:vAlign w:val="center"/>
          </w:tcPr>
          <w:p w14:paraId="4ED2F4BD">
            <w:pPr>
              <w:widowControl w:val="0"/>
              <w:jc w:val="center"/>
              <w:rPr>
                <w:rFonts w:ascii="仿宋" w:hAnsi="仿宋" w:eastAsia="仿宋"/>
                <w:sz w:val="24"/>
              </w:rPr>
            </w:pPr>
            <w:r>
              <w:rPr>
                <w:rFonts w:hint="eastAsia" w:ascii="仿宋" w:hAnsi="仿宋" w:eastAsia="仿宋"/>
                <w:sz w:val="24"/>
              </w:rPr>
              <w:t>项目最终报价</w:t>
            </w:r>
          </w:p>
        </w:tc>
        <w:tc>
          <w:tcPr>
            <w:tcW w:w="3439" w:type="pct"/>
            <w:gridSpan w:val="5"/>
          </w:tcPr>
          <w:p w14:paraId="144D0EFA">
            <w:pPr>
              <w:widowControl w:val="0"/>
              <w:jc w:val="left"/>
              <w:rPr>
                <w:rFonts w:ascii="仿宋" w:hAnsi="仿宋" w:eastAsia="仿宋"/>
                <w:sz w:val="24"/>
              </w:rPr>
            </w:pPr>
            <w:r>
              <w:rPr>
                <w:rFonts w:hint="eastAsia" w:ascii="仿宋" w:hAnsi="仿宋" w:eastAsia="仿宋"/>
                <w:sz w:val="24"/>
              </w:rPr>
              <w:t>（大写）</w:t>
            </w:r>
          </w:p>
        </w:tc>
      </w:tr>
      <w:tr w14:paraId="40D18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7"/>
          </w:tcPr>
          <w:p w14:paraId="2F9E3781">
            <w:pPr>
              <w:widowControl w:val="0"/>
              <w:jc w:val="left"/>
              <w:rPr>
                <w:rFonts w:ascii="仿宋" w:hAnsi="仿宋" w:eastAsia="仿宋"/>
                <w:sz w:val="24"/>
              </w:rPr>
            </w:pPr>
            <w:r>
              <w:rPr>
                <w:rFonts w:hint="eastAsia" w:ascii="仿宋" w:hAnsi="仿宋" w:eastAsia="仿宋"/>
                <w:sz w:val="24"/>
              </w:rPr>
              <w:t>备注：</w:t>
            </w:r>
          </w:p>
          <w:p w14:paraId="58601C76">
            <w:pPr>
              <w:widowControl w:val="0"/>
              <w:jc w:val="left"/>
              <w:rPr>
                <w:rFonts w:ascii="仿宋" w:hAnsi="仿宋" w:eastAsia="仿宋"/>
                <w:sz w:val="24"/>
              </w:rPr>
            </w:pPr>
            <w:r>
              <w:rPr>
                <w:rFonts w:hint="eastAsia" w:ascii="仿宋" w:hAnsi="仿宋" w:eastAsia="仿宋"/>
                <w:sz w:val="24"/>
              </w:rPr>
              <w:t>1、选址研究成果为“选址规划论证报告”；</w:t>
            </w:r>
          </w:p>
          <w:p w14:paraId="11803EFA">
            <w:pPr>
              <w:widowControl w:val="0"/>
              <w:jc w:val="left"/>
              <w:rPr>
                <w:rFonts w:ascii="仿宋" w:hAnsi="仿宋" w:eastAsia="仿宋"/>
                <w:sz w:val="24"/>
              </w:rPr>
            </w:pPr>
            <w:r>
              <w:rPr>
                <w:rFonts w:hint="eastAsia" w:ascii="仿宋" w:hAnsi="仿宋" w:eastAsia="仿宋"/>
                <w:sz w:val="24"/>
              </w:rPr>
              <w:t>2、本项目报价最高限价</w:t>
            </w:r>
            <w:r>
              <w:rPr>
                <w:rFonts w:hint="eastAsia" w:ascii="仿宋" w:hAnsi="仿宋" w:eastAsia="仿宋"/>
                <w:sz w:val="24"/>
                <w:lang w:val="en-US" w:eastAsia="zh-CN"/>
              </w:rPr>
              <w:t>16</w:t>
            </w:r>
            <w:r>
              <w:rPr>
                <w:rFonts w:hint="eastAsia" w:ascii="仿宋" w:hAnsi="仿宋" w:eastAsia="仿宋"/>
                <w:sz w:val="24"/>
              </w:rPr>
              <w:t>万元。</w:t>
            </w:r>
          </w:p>
        </w:tc>
      </w:tr>
    </w:tbl>
    <w:p w14:paraId="06754B5C">
      <w:pPr>
        <w:jc w:val="left"/>
        <w:rPr>
          <w:rFonts w:ascii="仿宋" w:hAnsi="仿宋" w:eastAsia="仿宋"/>
          <w:sz w:val="28"/>
          <w:szCs w:val="32"/>
        </w:rPr>
      </w:pPr>
    </w:p>
    <w:p w14:paraId="3F4F8561">
      <w:pPr>
        <w:rPr>
          <w:rFonts w:ascii="仿宋" w:hAnsi="仿宋" w:eastAsia="仿宋"/>
          <w:sz w:val="28"/>
          <w:szCs w:val="32"/>
        </w:rPr>
      </w:pPr>
      <w:r>
        <w:rPr>
          <w:rFonts w:hint="eastAsia" w:ascii="仿宋" w:hAnsi="仿宋" w:eastAsia="仿宋"/>
          <w:sz w:val="28"/>
          <w:szCs w:val="32"/>
        </w:rPr>
        <w:t>报价单位（盖章）：</w:t>
      </w:r>
    </w:p>
    <w:p w14:paraId="7756A6C4">
      <w:pPr>
        <w:wordWrap w:val="0"/>
        <w:rPr>
          <w:rFonts w:ascii="仿宋" w:hAnsi="仿宋" w:eastAsia="仿宋"/>
          <w:sz w:val="28"/>
          <w:szCs w:val="32"/>
        </w:rPr>
      </w:pPr>
      <w:r>
        <w:rPr>
          <w:rFonts w:hint="eastAsia" w:ascii="仿宋" w:hAnsi="仿宋" w:eastAsia="仿宋"/>
          <w:sz w:val="28"/>
          <w:szCs w:val="32"/>
        </w:rPr>
        <w:t>法定代表人或授权委托人签字：</w:t>
      </w:r>
    </w:p>
    <w:p w14:paraId="59058F6B">
      <w:pPr>
        <w:wordWrap w:val="0"/>
        <w:rPr>
          <w:rFonts w:ascii="仿宋" w:hAnsi="仿宋" w:eastAsia="仿宋"/>
          <w:sz w:val="28"/>
          <w:szCs w:val="32"/>
        </w:rPr>
      </w:pPr>
      <w:r>
        <w:rPr>
          <w:rFonts w:hint="eastAsia" w:ascii="仿宋" w:hAnsi="仿宋" w:eastAsia="仿宋"/>
          <w:sz w:val="28"/>
          <w:szCs w:val="32"/>
        </w:rPr>
        <w:t xml:space="preserve">日期： </w:t>
      </w:r>
    </w:p>
    <w:p w14:paraId="12500E83">
      <w:pPr>
        <w:rPr>
          <w:rFonts w:hint="eastAsia" w:ascii="宋体" w:hAnsi="宋体" w:cs="宋体"/>
          <w:color w:val="auto"/>
          <w:spacing w:val="-6"/>
          <w:sz w:val="44"/>
          <w:szCs w:val="44"/>
          <w14:textOutline w14:w="8712" w14:cap="flat" w14:cmpd="sng" w14:algn="ctr">
            <w14:solidFill>
              <w14:srgbClr w14:val="000000"/>
            </w14:solidFill>
            <w14:prstDash w14:val="solid"/>
            <w14:miter w14:val="0"/>
          </w14:textOutline>
        </w:rPr>
      </w:pPr>
      <w:r>
        <w:rPr>
          <w:rFonts w:hint="eastAsia" w:ascii="宋体" w:hAnsi="宋体" w:cs="宋体"/>
          <w:color w:val="auto"/>
          <w:spacing w:val="-6"/>
          <w:sz w:val="44"/>
          <w:szCs w:val="44"/>
          <w14:textOutline w14:w="8712" w14:cap="flat" w14:cmpd="sng" w14:algn="ctr">
            <w14:solidFill>
              <w14:srgbClr w14:val="000000"/>
            </w14:solidFill>
            <w14:prstDash w14:val="solid"/>
            <w14:miter w14:val="0"/>
          </w14:textOutline>
        </w:rPr>
        <w:br w:type="page"/>
      </w:r>
    </w:p>
    <w:p w14:paraId="24497F13">
      <w:pPr>
        <w:pStyle w:val="2"/>
        <w:kinsoku/>
        <w:rPr>
          <w:color w:val="auto"/>
        </w:rPr>
      </w:pPr>
      <w:r>
        <w:rPr>
          <w:rFonts w:hint="eastAsia"/>
          <w:color w:val="auto"/>
        </w:rPr>
        <w:t>第五章 拟签订的合同文本</w:t>
      </w:r>
    </w:p>
    <w:p w14:paraId="329CBA52">
      <w:pPr>
        <w:kinsoku/>
        <w:wordWrap w:val="0"/>
        <w:topLinePunct/>
        <w:autoSpaceDE/>
        <w:autoSpaceDN/>
        <w:adjustRightInd/>
        <w:snapToGrid/>
        <w:spacing w:line="360" w:lineRule="auto"/>
        <w:jc w:val="both"/>
        <w:rPr>
          <w:rFonts w:hint="eastAsia" w:ascii="宋体" w:hAnsi="宋体" w:cs="宋体"/>
          <w:color w:val="auto"/>
        </w:rPr>
      </w:pPr>
    </w:p>
    <w:p w14:paraId="41A49B07">
      <w:pPr>
        <w:kinsoku/>
        <w:topLinePunct/>
        <w:rPr>
          <w:rFonts w:hint="eastAsia" w:ascii="宋体" w:hAnsi="宋体" w:cs="宋体"/>
          <w:color w:val="auto"/>
        </w:rPr>
      </w:pPr>
    </w:p>
    <w:p w14:paraId="62DC4112">
      <w:pPr>
        <w:ind w:right="560"/>
        <w:jc w:val="right"/>
        <w:rPr>
          <w:color w:val="auto"/>
          <w:sz w:val="28"/>
        </w:rPr>
      </w:pPr>
      <w:r>
        <w:rPr>
          <w:b/>
          <w:bCs/>
          <w:color w:val="auto"/>
          <w:sz w:val="28"/>
        </w:rPr>
        <w:t>合同编号：</w:t>
      </w:r>
    </w:p>
    <w:p w14:paraId="36B92E19">
      <w:pPr>
        <w:jc w:val="center"/>
        <w:rPr>
          <w:b/>
          <w:bCs/>
          <w:color w:val="auto"/>
          <w:sz w:val="48"/>
        </w:rPr>
      </w:pPr>
    </w:p>
    <w:p w14:paraId="792A57C2">
      <w:pPr>
        <w:jc w:val="center"/>
        <w:rPr>
          <w:b/>
          <w:bCs/>
          <w:color w:val="auto"/>
          <w:sz w:val="48"/>
        </w:rPr>
      </w:pPr>
    </w:p>
    <w:p w14:paraId="6875B625">
      <w:pPr>
        <w:jc w:val="center"/>
        <w:rPr>
          <w:b/>
          <w:bCs/>
          <w:color w:val="auto"/>
          <w:sz w:val="48"/>
        </w:rPr>
      </w:pPr>
      <w:r>
        <w:rPr>
          <w:b/>
          <w:bCs/>
          <w:color w:val="auto"/>
          <w:sz w:val="48"/>
        </w:rPr>
        <w:t>规  划  设  计  合  同</w:t>
      </w:r>
    </w:p>
    <w:p w14:paraId="06D98F46">
      <w:pPr>
        <w:outlineLvl w:val="0"/>
        <w:rPr>
          <w:color w:val="auto"/>
          <w:sz w:val="28"/>
        </w:rPr>
      </w:pPr>
    </w:p>
    <w:p w14:paraId="635A1E22">
      <w:pPr>
        <w:jc w:val="center"/>
        <w:outlineLvl w:val="0"/>
        <w:rPr>
          <w:color w:val="auto"/>
          <w:sz w:val="28"/>
        </w:rPr>
      </w:pPr>
    </w:p>
    <w:p w14:paraId="1342F6EA">
      <w:pPr>
        <w:jc w:val="center"/>
        <w:outlineLvl w:val="0"/>
        <w:rPr>
          <w:color w:val="auto"/>
          <w:sz w:val="28"/>
        </w:rPr>
      </w:pPr>
    </w:p>
    <w:p w14:paraId="0B072C74">
      <w:pPr>
        <w:widowControl w:val="0"/>
        <w:spacing w:line="480" w:lineRule="auto"/>
        <w:ind w:left="1400" w:hanging="1400" w:hangingChars="500"/>
        <w:rPr>
          <w:color w:val="auto"/>
          <w:sz w:val="28"/>
          <w:szCs w:val="28"/>
        </w:rPr>
      </w:pPr>
    </w:p>
    <w:p w14:paraId="2D410F85">
      <w:pPr>
        <w:widowControl w:val="0"/>
        <w:spacing w:line="480" w:lineRule="auto"/>
        <w:ind w:left="1400" w:hanging="1400" w:hangingChars="500"/>
        <w:rPr>
          <w:color w:val="auto"/>
          <w:sz w:val="28"/>
          <w:szCs w:val="28"/>
        </w:rPr>
      </w:pPr>
    </w:p>
    <w:p w14:paraId="33FD2FB1">
      <w:pPr>
        <w:widowControl w:val="0"/>
        <w:spacing w:line="480" w:lineRule="auto"/>
        <w:ind w:left="1400" w:hanging="1400" w:hangingChars="500"/>
        <w:rPr>
          <w:color w:val="auto"/>
          <w:sz w:val="28"/>
          <w:szCs w:val="28"/>
          <w:u w:val="single"/>
        </w:rPr>
      </w:pPr>
      <w:r>
        <w:rPr>
          <w:color w:val="auto"/>
          <w:sz w:val="28"/>
          <w:szCs w:val="28"/>
        </w:rPr>
        <w:t>项目名称：</w:t>
      </w:r>
      <w:r>
        <w:rPr>
          <w:color w:val="auto"/>
          <w:sz w:val="28"/>
          <w:szCs w:val="28"/>
          <w:u w:val="single"/>
        </w:rPr>
        <w:t xml:space="preserve">    （项目名称） </w:t>
      </w:r>
      <w:r>
        <w:rPr>
          <w:rFonts w:hint="eastAsia"/>
          <w:color w:val="auto"/>
          <w:sz w:val="28"/>
          <w:szCs w:val="28"/>
          <w:u w:val="single"/>
        </w:rPr>
        <w:t xml:space="preserve">                                             </w:t>
      </w:r>
      <w:r>
        <w:rPr>
          <w:color w:val="auto"/>
          <w:sz w:val="28"/>
          <w:szCs w:val="28"/>
        </w:rPr>
        <w:t xml:space="preserve">     </w:t>
      </w:r>
    </w:p>
    <w:p w14:paraId="131B72FE">
      <w:pPr>
        <w:widowControl w:val="0"/>
        <w:spacing w:line="480" w:lineRule="auto"/>
        <w:rPr>
          <w:b/>
          <w:bCs/>
          <w:color w:val="auto"/>
          <w:spacing w:val="20"/>
          <w:u w:val="single"/>
        </w:rPr>
      </w:pPr>
      <w:r>
        <w:rPr>
          <w:color w:val="auto"/>
          <w:sz w:val="28"/>
          <w:szCs w:val="28"/>
        </w:rPr>
        <w:t>委 托 方：</w:t>
      </w:r>
      <w:r>
        <w:rPr>
          <w:rFonts w:hint="eastAsia"/>
          <w:color w:val="auto"/>
          <w:sz w:val="28"/>
          <w:szCs w:val="28"/>
          <w:u w:val="single"/>
        </w:rPr>
        <w:t xml:space="preserve">                                                                     </w:t>
      </w:r>
      <w:r>
        <w:rPr>
          <w:color w:val="auto"/>
          <w:sz w:val="28"/>
          <w:szCs w:val="28"/>
          <w:u w:val="single"/>
        </w:rPr>
        <w:t xml:space="preserve">    </w:t>
      </w:r>
    </w:p>
    <w:p w14:paraId="1F173E03">
      <w:pPr>
        <w:widowControl w:val="0"/>
        <w:spacing w:line="480" w:lineRule="auto"/>
        <w:rPr>
          <w:color w:val="auto"/>
          <w:sz w:val="28"/>
        </w:rPr>
      </w:pPr>
      <w:r>
        <w:rPr>
          <w:b/>
          <w:bCs/>
          <w:color w:val="auto"/>
          <w:sz w:val="28"/>
        </w:rPr>
        <w:t xml:space="preserve"> </w:t>
      </w:r>
      <w:r>
        <w:rPr>
          <w:color w:val="auto"/>
          <w:sz w:val="28"/>
        </w:rPr>
        <w:t xml:space="preserve">(甲方) </w:t>
      </w:r>
    </w:p>
    <w:p w14:paraId="59B2B45B">
      <w:pPr>
        <w:widowControl w:val="0"/>
        <w:spacing w:line="480" w:lineRule="auto"/>
        <w:rPr>
          <w:color w:val="auto"/>
          <w:sz w:val="28"/>
          <w:szCs w:val="28"/>
        </w:rPr>
      </w:pPr>
      <w:r>
        <w:rPr>
          <w:color w:val="auto"/>
          <w:sz w:val="20"/>
        </w:rPr>
        <mc:AlternateContent>
          <mc:Choice Requires="wps">
            <w:drawing>
              <wp:anchor distT="0" distB="0" distL="114300" distR="114300" simplePos="0" relativeHeight="251659264" behindDoc="0" locked="0" layoutInCell="1" allowOverlap="1">
                <wp:simplePos x="0" y="0"/>
                <wp:positionH relativeFrom="column">
                  <wp:posOffset>914400</wp:posOffset>
                </wp:positionH>
                <wp:positionV relativeFrom="paragraph">
                  <wp:posOffset>306705</wp:posOffset>
                </wp:positionV>
                <wp:extent cx="3429000" cy="635"/>
                <wp:effectExtent l="0" t="4445" r="0" b="8890"/>
                <wp:wrapNone/>
                <wp:docPr id="7" name="直接连接符 7"/>
                <wp:cNvGraphicFramePr/>
                <a:graphic xmlns:a="http://schemas.openxmlformats.org/drawingml/2006/main">
                  <a:graphicData uri="http://schemas.microsoft.com/office/word/2010/wordprocessingShape">
                    <wps:wsp>
                      <wps:cNvCnPr/>
                      <wps:spPr>
                        <a:xfrm>
                          <a:off x="0" y="0"/>
                          <a:ext cx="3429000" cy="634"/>
                        </a:xfrm>
                        <a:prstGeom prst="line">
                          <a:avLst/>
                        </a:prstGeom>
                        <a:noFill/>
                        <a:ln w="9525" cap="flat" cmpd="sng">
                          <a:solidFill>
                            <a:srgbClr val="000000"/>
                          </a:solidFill>
                          <a:prstDash val="solid"/>
                          <a:round/>
                        </a:ln>
                      </wps:spPr>
                      <wps:bodyPr/>
                    </wps:wsp>
                  </a:graphicData>
                </a:graphic>
              </wp:anchor>
            </w:drawing>
          </mc:Choice>
          <mc:Fallback>
            <w:pict>
              <v:line id="_x0000_s1026" o:spid="_x0000_s1026" o:spt="20" style="position:absolute;left:0pt;margin-left:72pt;margin-top:24.15pt;height:0.05pt;width:270pt;z-index:251659264;mso-width-relative:page;mso-height-relative:page;" filled="f" stroked="t" coordsize="21600,21600" o:gfxdata="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LtE/QNYAAAAJAQAADwAAAAAAAAAB&#10;ACAAAAAiAAAAZHJzL2Rvd25yZXYueG1sUEsBAhQAFAAAAAgAh07iQDW+sQPZAQAAmwMAAA4AAAAA&#10;AAAAAQAgAAAAJQEAAGRycy9lMm9Eb2MueG1sUEsFBgAAAAAGAAYAWQEAAHAFAAAAAA==&#10;">
                <v:fill on="f" focussize="0,0"/>
                <v:stroke color="#000000" joinstyle="round"/>
                <v:imagedata o:title=""/>
                <o:lock v:ext="edit" aspectratio="f"/>
              </v:line>
            </w:pict>
          </mc:Fallback>
        </mc:AlternateContent>
      </w:r>
      <w:r>
        <w:rPr>
          <w:color w:val="auto"/>
          <w:sz w:val="28"/>
        </w:rPr>
        <w:t>承 接 方：</w:t>
      </w:r>
      <w:r>
        <w:rPr>
          <w:color w:val="auto"/>
          <w:sz w:val="28"/>
          <w:szCs w:val="28"/>
        </w:rPr>
        <w:t xml:space="preserve">                     </w:t>
      </w:r>
      <w:r>
        <w:rPr>
          <w:rFonts w:hint="eastAsia"/>
          <w:color w:val="auto"/>
          <w:sz w:val="28"/>
          <w:szCs w:val="28"/>
        </w:rPr>
        <w:t xml:space="preserve">    </w:t>
      </w:r>
    </w:p>
    <w:p w14:paraId="37BDFAE6">
      <w:pPr>
        <w:widowControl w:val="0"/>
        <w:spacing w:line="480" w:lineRule="auto"/>
        <w:rPr>
          <w:bCs/>
          <w:color w:val="auto"/>
          <w:sz w:val="28"/>
        </w:rPr>
      </w:pPr>
      <w:r>
        <w:rPr>
          <w:bCs/>
          <w:color w:val="auto"/>
          <w:sz w:val="28"/>
        </w:rPr>
        <w:t xml:space="preserve">(乙方)  </w:t>
      </w:r>
    </w:p>
    <w:p w14:paraId="0E4F1C5B">
      <w:pPr>
        <w:widowControl w:val="0"/>
        <w:spacing w:line="480" w:lineRule="auto"/>
        <w:ind w:left="3542" w:hanging="3542" w:hangingChars="1260"/>
        <w:rPr>
          <w:b/>
          <w:bCs/>
          <w:color w:val="auto"/>
          <w:sz w:val="28"/>
        </w:rPr>
      </w:pPr>
    </w:p>
    <w:p w14:paraId="0BFF7786">
      <w:pPr>
        <w:widowControl w:val="0"/>
        <w:spacing w:line="480" w:lineRule="auto"/>
        <w:ind w:left="3542" w:hanging="3542" w:hangingChars="1260"/>
        <w:rPr>
          <w:b/>
          <w:bCs/>
          <w:color w:val="auto"/>
          <w:sz w:val="28"/>
        </w:rPr>
      </w:pPr>
    </w:p>
    <w:p w14:paraId="62990673">
      <w:pPr>
        <w:widowControl w:val="0"/>
        <w:spacing w:line="480" w:lineRule="auto"/>
        <w:rPr>
          <w:color w:val="auto"/>
          <w:sz w:val="28"/>
        </w:rPr>
      </w:pPr>
      <w:r>
        <w:rPr>
          <w:color w:val="auto"/>
          <w:sz w:val="28"/>
        </w:rPr>
        <w:t xml:space="preserve">签订地点： 浙江省杭州市        </w:t>
      </w:r>
    </w:p>
    <w:p w14:paraId="23996184">
      <w:pPr>
        <w:widowControl w:val="0"/>
        <w:spacing w:line="480" w:lineRule="auto"/>
        <w:rPr>
          <w:color w:val="auto"/>
          <w:sz w:val="28"/>
        </w:rPr>
      </w:pPr>
      <w:r>
        <w:rPr>
          <w:color w:val="auto"/>
          <w:sz w:val="28"/>
        </w:rPr>
        <w:t xml:space="preserve">签订日期：  </w:t>
      </w:r>
      <w:r>
        <w:rPr>
          <w:rFonts w:hint="eastAsia"/>
          <w:color w:val="auto"/>
          <w:sz w:val="28"/>
        </w:rPr>
        <w:t xml:space="preserve">    </w:t>
      </w:r>
      <w:r>
        <w:rPr>
          <w:color w:val="auto"/>
          <w:sz w:val="28"/>
        </w:rPr>
        <w:t xml:space="preserve">  年   月   日</w:t>
      </w:r>
    </w:p>
    <w:p w14:paraId="4E3EC278">
      <w:pPr>
        <w:jc w:val="right"/>
        <w:rPr>
          <w:color w:val="auto"/>
        </w:rPr>
      </w:pPr>
      <w:r>
        <w:rPr>
          <w:color w:val="auto"/>
          <w:sz w:val="28"/>
        </w:rPr>
        <w:t xml:space="preserve"> </w:t>
      </w:r>
    </w:p>
    <w:p w14:paraId="58B7544D">
      <w:pPr>
        <w:jc w:val="right"/>
        <w:rPr>
          <w:color w:val="auto"/>
        </w:rPr>
      </w:pPr>
      <w:r>
        <w:rPr>
          <w:color w:val="auto"/>
        </w:rPr>
        <w:t xml:space="preserve">                                          </w:t>
      </w:r>
    </w:p>
    <w:p w14:paraId="0C29FE98">
      <w:pPr>
        <w:rPr>
          <w:color w:val="auto"/>
        </w:rPr>
      </w:pPr>
      <w:r>
        <w:rPr>
          <w:color w:val="auto"/>
        </w:rPr>
        <w:br w:type="page"/>
      </w:r>
    </w:p>
    <w:p w14:paraId="4218C0EB">
      <w:pPr>
        <w:widowControl w:val="0"/>
        <w:spacing w:line="360" w:lineRule="auto"/>
        <w:ind w:firstLine="480" w:firstLineChars="200"/>
        <w:rPr>
          <w:b/>
          <w:bCs/>
          <w:color w:val="auto"/>
        </w:rPr>
      </w:pPr>
      <w:r>
        <w:rPr>
          <w:color w:val="auto"/>
        </w:rPr>
        <w:t>依据《中华人民共和国民法典》的规定，合同双方就</w:t>
      </w:r>
      <w:r>
        <w:rPr>
          <w:b/>
          <w:bCs/>
          <w:color w:val="auto"/>
        </w:rPr>
        <w:t xml:space="preserve">《 </w:t>
      </w:r>
      <w:r>
        <w:rPr>
          <w:b/>
          <w:bCs/>
          <w:color w:val="auto"/>
          <w:u w:val="single"/>
        </w:rPr>
        <w:t>（项目名称）</w:t>
      </w:r>
      <w:r>
        <w:rPr>
          <w:b/>
          <w:bCs/>
          <w:color w:val="auto"/>
        </w:rPr>
        <w:t xml:space="preserve">选址论证报告 </w:t>
      </w:r>
      <w:r>
        <w:rPr>
          <w:b/>
          <w:bCs/>
          <w:color w:val="auto"/>
          <w:lang w:val="zh-CN"/>
        </w:rPr>
        <w:t>》</w:t>
      </w:r>
      <w:r>
        <w:rPr>
          <w:color w:val="auto"/>
        </w:rPr>
        <w:t>项目的规划设计，经协商一致，签订本合同。</w:t>
      </w:r>
    </w:p>
    <w:p w14:paraId="4AADDDF3">
      <w:pPr>
        <w:widowControl w:val="0"/>
        <w:spacing w:line="360" w:lineRule="auto"/>
        <w:ind w:firstLine="482" w:firstLineChars="200"/>
        <w:rPr>
          <w:b/>
          <w:color w:val="auto"/>
        </w:rPr>
      </w:pPr>
    </w:p>
    <w:p w14:paraId="0B28804F">
      <w:pPr>
        <w:widowControl w:val="0"/>
        <w:spacing w:line="360" w:lineRule="auto"/>
        <w:ind w:firstLine="482" w:firstLineChars="200"/>
        <w:rPr>
          <w:b/>
          <w:color w:val="auto"/>
        </w:rPr>
      </w:pPr>
      <w:r>
        <w:rPr>
          <w:b/>
          <w:color w:val="auto"/>
        </w:rPr>
        <w:t>一、规划设计的内容、形式和要求</w:t>
      </w:r>
    </w:p>
    <w:p w14:paraId="2BCEFFB0">
      <w:pPr>
        <w:widowControl w:val="0"/>
        <w:spacing w:line="360" w:lineRule="auto"/>
        <w:ind w:firstLine="480" w:firstLineChars="200"/>
        <w:rPr>
          <w:rFonts w:hint="eastAsia" w:ascii="宋体" w:hAnsi="宋体" w:cs="宋体"/>
          <w:color w:val="auto"/>
        </w:rPr>
      </w:pPr>
      <w:r>
        <w:rPr>
          <w:rFonts w:hint="eastAsia" w:ascii="宋体" w:hAnsi="宋体" w:cs="宋体"/>
          <w:color w:val="auto"/>
        </w:rPr>
        <w:t>1. 项目设计要求和深度：需根据省、市有关法规、规范及杭州市城市规划管理技术规定（试行）等有关规定执行，</w:t>
      </w:r>
      <w:r>
        <w:rPr>
          <w:rFonts w:hint="eastAsia" w:hAnsi="宋体" w:cs="宋体"/>
          <w:color w:val="auto"/>
          <w:szCs w:val="24"/>
        </w:rPr>
        <w:t>主要</w:t>
      </w:r>
      <w:r>
        <w:rPr>
          <w:rFonts w:ascii="宋体" w:hAnsi="宋体" w:cs="宋体"/>
          <w:color w:val="auto"/>
        </w:rPr>
        <w:t>包含</w:t>
      </w:r>
      <w:r>
        <w:rPr>
          <w:rFonts w:ascii="宋体" w:hAnsi="宋体" w:cs="宋体"/>
          <w:color w:val="FF0000"/>
        </w:rPr>
        <w:t>选址论证</w:t>
      </w:r>
      <w:r>
        <w:rPr>
          <w:rFonts w:hint="eastAsia" w:hAnsi="宋体" w:cs="宋体"/>
          <w:color w:val="FF0000"/>
          <w:szCs w:val="24"/>
        </w:rPr>
        <w:t>报告、</w:t>
      </w:r>
      <w:r>
        <w:rPr>
          <w:rFonts w:ascii="宋体" w:hAnsi="宋体" w:cs="宋体"/>
          <w:color w:val="FF0000"/>
        </w:rPr>
        <w:t>交通影响评价</w:t>
      </w:r>
      <w:r>
        <w:rPr>
          <w:rFonts w:hint="eastAsia" w:hAnsi="宋体" w:cs="宋体"/>
          <w:color w:val="FF0000"/>
          <w:szCs w:val="24"/>
        </w:rPr>
        <w:t>分析</w:t>
      </w:r>
      <w:r>
        <w:rPr>
          <w:rFonts w:ascii="宋体" w:hAnsi="宋体" w:cs="宋体"/>
          <w:color w:val="FF0000"/>
        </w:rPr>
        <w:t>、三维景观分析</w:t>
      </w:r>
      <w:r>
        <w:rPr>
          <w:rFonts w:hint="eastAsia" w:ascii="宋体" w:hAnsi="宋体" w:cs="宋体"/>
          <w:color w:val="FF0000"/>
        </w:rPr>
        <w:t>、日照分析</w:t>
      </w:r>
      <w:r>
        <w:rPr>
          <w:rFonts w:ascii="宋体" w:hAnsi="宋体" w:cs="宋体"/>
          <w:color w:val="auto"/>
        </w:rPr>
        <w:t>等</w:t>
      </w:r>
      <w:r>
        <w:rPr>
          <w:rFonts w:hint="eastAsia" w:ascii="宋体" w:hAnsi="宋体" w:cs="宋体"/>
          <w:color w:val="auto"/>
          <w:lang w:val="en-US" w:eastAsia="zh-CN"/>
        </w:rPr>
        <w:t>所有“选址论证报告”所需的</w:t>
      </w:r>
      <w:r>
        <w:rPr>
          <w:rFonts w:ascii="宋体" w:hAnsi="宋体" w:cs="宋体"/>
          <w:color w:val="auto"/>
        </w:rPr>
        <w:t>内容。</w:t>
      </w:r>
    </w:p>
    <w:p w14:paraId="3F33C420">
      <w:pPr>
        <w:widowControl w:val="0"/>
        <w:spacing w:line="360" w:lineRule="auto"/>
        <w:ind w:firstLine="480" w:firstLineChars="200"/>
        <w:rPr>
          <w:rFonts w:hint="eastAsia" w:ascii="宋体" w:hAnsi="宋体" w:cs="宋体"/>
          <w:color w:val="auto"/>
        </w:rPr>
      </w:pPr>
      <w:r>
        <w:rPr>
          <w:rFonts w:hint="eastAsia" w:ascii="宋体" w:hAnsi="宋体" w:cs="宋体"/>
          <w:color w:val="auto"/>
        </w:rPr>
        <w:t>2. 形式：提供文本及电子文件。包括</w:t>
      </w:r>
      <w:r>
        <w:rPr>
          <w:rFonts w:hAnsi="宋体" w:cs="宋体"/>
          <w:color w:val="auto"/>
          <w:szCs w:val="24"/>
        </w:rPr>
        <w:t>本项目的选址研究及规划论证的说明书、图纸、ppt等，其中说明书与图纸合订成册，打印10套。</w:t>
      </w:r>
    </w:p>
    <w:p w14:paraId="3FF7DA83">
      <w:pPr>
        <w:spacing w:line="360" w:lineRule="auto"/>
        <w:ind w:firstLine="480" w:firstLineChars="200"/>
        <w:rPr>
          <w:rFonts w:hint="eastAsia" w:ascii="宋体" w:hAnsi="宋体" w:cs="宋体"/>
          <w:color w:val="auto"/>
        </w:rPr>
      </w:pPr>
      <w:r>
        <w:rPr>
          <w:rFonts w:hint="eastAsia" w:ascii="宋体" w:hAnsi="宋体" w:cs="宋体"/>
          <w:color w:val="auto"/>
        </w:rPr>
        <w:t>3. 服务要求：</w:t>
      </w:r>
    </w:p>
    <w:p w14:paraId="2286BA18">
      <w:pPr>
        <w:spacing w:line="360" w:lineRule="auto"/>
        <w:ind w:firstLine="480" w:firstLineChars="200"/>
        <w:rPr>
          <w:rFonts w:hint="eastAsia" w:hAnsi="宋体" w:cs="宋体"/>
          <w:color w:val="auto"/>
          <w:szCs w:val="24"/>
        </w:rPr>
      </w:pPr>
      <w:r>
        <w:rPr>
          <w:rFonts w:hint="eastAsia" w:hAnsi="宋体" w:cs="宋体"/>
          <w:color w:val="auto"/>
          <w:szCs w:val="24"/>
        </w:rPr>
        <w:t>（</w:t>
      </w:r>
      <w:r>
        <w:rPr>
          <w:rFonts w:hAnsi="宋体" w:cs="宋体"/>
          <w:color w:val="auto"/>
          <w:szCs w:val="24"/>
        </w:rPr>
        <w:t>一</w:t>
      </w:r>
      <w:r>
        <w:rPr>
          <w:rFonts w:hint="eastAsia" w:hAnsi="宋体" w:cs="宋体"/>
          <w:color w:val="auto"/>
          <w:szCs w:val="24"/>
        </w:rPr>
        <w:t>）</w:t>
      </w:r>
      <w:r>
        <w:rPr>
          <w:rFonts w:hAnsi="宋体" w:cs="宋体"/>
          <w:color w:val="auto"/>
          <w:szCs w:val="24"/>
        </w:rPr>
        <w:t>选址论证报告：选址研究成果为“选址规划论证报告”，主要工作内容包括：</w:t>
      </w:r>
    </w:p>
    <w:p w14:paraId="259DF0C7">
      <w:pPr>
        <w:spacing w:line="360" w:lineRule="auto"/>
        <w:ind w:firstLine="480" w:firstLineChars="200"/>
        <w:rPr>
          <w:rFonts w:hint="eastAsia" w:hAnsi="宋体" w:cs="宋体"/>
          <w:color w:val="auto"/>
          <w:szCs w:val="24"/>
        </w:rPr>
      </w:pPr>
      <w:r>
        <w:rPr>
          <w:rFonts w:hAnsi="宋体" w:cs="宋体"/>
          <w:color w:val="auto"/>
          <w:szCs w:val="24"/>
        </w:rPr>
        <w:t>（1）项目概况；</w:t>
      </w:r>
    </w:p>
    <w:p w14:paraId="372AD5C4">
      <w:pPr>
        <w:spacing w:line="360" w:lineRule="auto"/>
        <w:ind w:firstLine="480" w:firstLineChars="200"/>
        <w:rPr>
          <w:rFonts w:hint="eastAsia" w:hAnsi="宋体" w:cs="宋体"/>
          <w:color w:val="auto"/>
          <w:szCs w:val="24"/>
        </w:rPr>
      </w:pPr>
      <w:r>
        <w:rPr>
          <w:rFonts w:hAnsi="宋体" w:cs="宋体"/>
          <w:color w:val="auto"/>
          <w:szCs w:val="24"/>
        </w:rPr>
        <w:t>（2）现状与规划分析；</w:t>
      </w:r>
    </w:p>
    <w:p w14:paraId="01578105">
      <w:pPr>
        <w:spacing w:line="360" w:lineRule="auto"/>
        <w:ind w:firstLine="480" w:firstLineChars="200"/>
        <w:rPr>
          <w:rFonts w:hint="eastAsia" w:hAnsi="宋体" w:cs="宋体"/>
          <w:color w:val="auto"/>
          <w:szCs w:val="24"/>
        </w:rPr>
      </w:pPr>
      <w:r>
        <w:rPr>
          <w:rFonts w:hAnsi="宋体" w:cs="宋体"/>
          <w:color w:val="auto"/>
          <w:szCs w:val="24"/>
        </w:rPr>
        <w:t>（3）结论与建议，结合地块现状条件、城市规划情况等方面对选址地块进行综合比较，出具报告。</w:t>
      </w:r>
    </w:p>
    <w:p w14:paraId="14FD54DE">
      <w:pPr>
        <w:widowControl w:val="0"/>
        <w:spacing w:line="360" w:lineRule="auto"/>
        <w:ind w:firstLine="480" w:firstLineChars="200"/>
        <w:rPr>
          <w:rFonts w:hint="eastAsia" w:hAnsi="宋体" w:cs="宋体"/>
          <w:color w:val="auto"/>
          <w:szCs w:val="24"/>
        </w:rPr>
      </w:pPr>
      <w:r>
        <w:rPr>
          <w:rFonts w:hint="eastAsia" w:hAnsi="宋体" w:cs="宋体"/>
          <w:color w:val="auto"/>
          <w:szCs w:val="24"/>
        </w:rPr>
        <w:t>（二）</w:t>
      </w:r>
      <w:r>
        <w:rPr>
          <w:rFonts w:hAnsi="宋体" w:cs="宋体"/>
          <w:color w:val="auto"/>
          <w:szCs w:val="24"/>
        </w:rPr>
        <w:t>配合服务</w:t>
      </w:r>
    </w:p>
    <w:p w14:paraId="55AD7707">
      <w:pPr>
        <w:widowControl w:val="0"/>
        <w:spacing w:line="360" w:lineRule="auto"/>
        <w:ind w:firstLine="480" w:firstLineChars="200"/>
        <w:rPr>
          <w:rFonts w:hint="eastAsia" w:hAnsi="宋体" w:cs="宋体"/>
          <w:color w:val="auto"/>
          <w:szCs w:val="24"/>
        </w:rPr>
      </w:pPr>
      <w:r>
        <w:rPr>
          <w:rFonts w:hAnsi="宋体" w:cs="宋体"/>
          <w:color w:val="auto"/>
          <w:szCs w:val="24"/>
        </w:rPr>
        <w:t>及时制作与项目相关的文本成果和汇报材料，包括会议汇报文件、公示文件、规委会材料及上报相关部门的材料等。</w:t>
      </w:r>
    </w:p>
    <w:p w14:paraId="7ABC3D97">
      <w:pPr>
        <w:widowControl w:val="0"/>
        <w:spacing w:line="360" w:lineRule="auto"/>
        <w:ind w:firstLine="480" w:firstLineChars="200"/>
        <w:rPr>
          <w:rFonts w:hint="eastAsia" w:ascii="宋体" w:hAnsi="宋体" w:cs="宋体"/>
          <w:color w:val="auto"/>
        </w:rPr>
      </w:pPr>
      <w:r>
        <w:rPr>
          <w:rFonts w:hint="eastAsia" w:ascii="宋体" w:hAnsi="宋体" w:cs="宋体"/>
          <w:color w:val="auto"/>
        </w:rPr>
        <w:t>（三）服务内容最终须取得</w:t>
      </w:r>
      <w:r>
        <w:rPr>
          <w:bCs/>
          <w:color w:val="auto"/>
        </w:rPr>
        <w:t>最终规划成果并经批复</w:t>
      </w:r>
      <w:r>
        <w:rPr>
          <w:rFonts w:hint="eastAsia"/>
          <w:bCs/>
          <w:color w:val="auto"/>
        </w:rPr>
        <w:t>。</w:t>
      </w:r>
    </w:p>
    <w:p w14:paraId="2293BD8C">
      <w:pPr>
        <w:widowControl w:val="0"/>
        <w:spacing w:line="360" w:lineRule="auto"/>
        <w:ind w:firstLine="480" w:firstLineChars="200"/>
        <w:rPr>
          <w:color w:val="auto"/>
        </w:rPr>
      </w:pPr>
      <w:r>
        <w:rPr>
          <w:rFonts w:hint="eastAsia" w:ascii="宋体" w:hAnsi="宋体" w:cs="宋体"/>
          <w:color w:val="auto"/>
        </w:rPr>
        <w:t>4.其他：本合同费用应包括选址论证期间相关人工费、办公费、专家评审费、专家审查会务费（包括专家食宿费、场地费、交通费等）、登报费、公示费、交通影响评价费、企业管理费、利润、</w:t>
      </w:r>
      <w:r>
        <w:rPr>
          <w:color w:val="auto"/>
        </w:rPr>
        <w:t>税金等</w:t>
      </w:r>
      <w:r>
        <w:rPr>
          <w:rFonts w:hAnsi="宋体" w:cs="宋体"/>
          <w:color w:val="auto"/>
          <w:szCs w:val="24"/>
        </w:rPr>
        <w:t>完成本项目所产生的一切</w:t>
      </w:r>
      <w:r>
        <w:rPr>
          <w:color w:val="auto"/>
        </w:rPr>
        <w:t xml:space="preserve">费用。 </w:t>
      </w:r>
    </w:p>
    <w:p w14:paraId="18DB68B9">
      <w:pPr>
        <w:widowControl w:val="0"/>
        <w:spacing w:line="360" w:lineRule="auto"/>
        <w:ind w:firstLine="482" w:firstLineChars="200"/>
        <w:rPr>
          <w:b/>
          <w:color w:val="auto"/>
        </w:rPr>
      </w:pPr>
    </w:p>
    <w:p w14:paraId="344D31E9">
      <w:pPr>
        <w:widowControl w:val="0"/>
        <w:spacing w:line="360" w:lineRule="auto"/>
        <w:ind w:firstLine="482" w:firstLineChars="200"/>
        <w:rPr>
          <w:b/>
          <w:color w:val="auto"/>
        </w:rPr>
      </w:pPr>
      <w:r>
        <w:rPr>
          <w:b/>
          <w:color w:val="auto"/>
        </w:rPr>
        <w:t>二、履行期限、地点和方式</w:t>
      </w:r>
    </w:p>
    <w:p w14:paraId="10809409">
      <w:pPr>
        <w:widowControl w:val="0"/>
        <w:spacing w:line="360" w:lineRule="auto"/>
        <w:ind w:firstLine="480" w:firstLineChars="200"/>
        <w:rPr>
          <w:color w:val="auto"/>
        </w:rPr>
      </w:pPr>
      <w:r>
        <w:rPr>
          <w:color w:val="FF0000"/>
        </w:rPr>
        <w:t>本合同</w:t>
      </w:r>
      <w:r>
        <w:rPr>
          <w:rFonts w:hint="eastAsia"/>
          <w:color w:val="FF0000"/>
        </w:rPr>
        <w:t>服务期40日历天</w:t>
      </w:r>
      <w:r>
        <w:rPr>
          <w:color w:val="auto"/>
        </w:rPr>
        <w:t>。</w:t>
      </w:r>
    </w:p>
    <w:p w14:paraId="2FBBCF53">
      <w:pPr>
        <w:widowControl w:val="0"/>
        <w:spacing w:line="360" w:lineRule="auto"/>
        <w:ind w:firstLine="480" w:firstLineChars="200"/>
        <w:rPr>
          <w:color w:val="auto"/>
        </w:rPr>
      </w:pPr>
      <w:r>
        <w:rPr>
          <w:color w:val="auto"/>
        </w:rPr>
        <w:t xml:space="preserve">履行方式：自合同签订之日起，乙方即按合同要求展开工作，于   </w:t>
      </w:r>
      <w:r>
        <w:rPr>
          <w:rFonts w:hint="eastAsia"/>
          <w:color w:val="auto"/>
        </w:rPr>
        <w:t xml:space="preserve">  </w:t>
      </w:r>
      <w:r>
        <w:rPr>
          <w:color w:val="auto"/>
        </w:rPr>
        <w:t xml:space="preserve">年 </w:t>
      </w:r>
      <w:r>
        <w:rPr>
          <w:rFonts w:hint="eastAsia"/>
          <w:color w:val="auto"/>
        </w:rPr>
        <w:t xml:space="preserve">  </w:t>
      </w:r>
      <w:r>
        <w:rPr>
          <w:color w:val="auto"/>
        </w:rPr>
        <w:t xml:space="preserve">月  </w:t>
      </w:r>
      <w:r>
        <w:rPr>
          <w:rFonts w:hint="eastAsia"/>
          <w:color w:val="auto"/>
        </w:rPr>
        <w:t xml:space="preserve">  </w:t>
      </w:r>
      <w:r>
        <w:rPr>
          <w:color w:val="auto"/>
        </w:rPr>
        <w:t xml:space="preserve">日前完成初稿，于  </w:t>
      </w:r>
      <w:r>
        <w:rPr>
          <w:rFonts w:hint="eastAsia"/>
          <w:color w:val="auto"/>
        </w:rPr>
        <w:t xml:space="preserve">  </w:t>
      </w:r>
      <w:r>
        <w:rPr>
          <w:color w:val="auto"/>
        </w:rPr>
        <w:t xml:space="preserve"> 年 </w:t>
      </w:r>
      <w:r>
        <w:rPr>
          <w:rFonts w:hint="eastAsia"/>
          <w:color w:val="auto"/>
        </w:rPr>
        <w:t xml:space="preserve">  </w:t>
      </w:r>
      <w:r>
        <w:rPr>
          <w:color w:val="auto"/>
        </w:rPr>
        <w:t xml:space="preserve"> 月  </w:t>
      </w:r>
      <w:r>
        <w:rPr>
          <w:rFonts w:hint="eastAsia"/>
          <w:color w:val="auto"/>
        </w:rPr>
        <w:t xml:space="preserve">  </w:t>
      </w:r>
      <w:r>
        <w:rPr>
          <w:color w:val="auto"/>
        </w:rPr>
        <w:t>日前完成送审成果。如遇不可预测的原因，则相应完成时间延顺。最终成果以书面和电子文件两种方式提供甲方，规划文本和图集提供</w:t>
      </w:r>
      <w:r>
        <w:rPr>
          <w:rFonts w:hint="eastAsia"/>
          <w:color w:val="auto"/>
        </w:rPr>
        <w:t>十</w:t>
      </w:r>
      <w:r>
        <w:rPr>
          <w:color w:val="auto"/>
        </w:rPr>
        <w:t>套。</w:t>
      </w:r>
    </w:p>
    <w:p w14:paraId="530D6384">
      <w:pPr>
        <w:widowControl w:val="0"/>
        <w:spacing w:line="360" w:lineRule="auto"/>
        <w:ind w:firstLine="482" w:firstLineChars="200"/>
        <w:rPr>
          <w:b/>
          <w:color w:val="auto"/>
        </w:rPr>
      </w:pPr>
    </w:p>
    <w:p w14:paraId="43AF99EB">
      <w:pPr>
        <w:widowControl w:val="0"/>
        <w:spacing w:line="360" w:lineRule="auto"/>
        <w:ind w:firstLine="482" w:firstLineChars="200"/>
        <w:rPr>
          <w:b/>
          <w:color w:val="auto"/>
        </w:rPr>
      </w:pPr>
      <w:r>
        <w:rPr>
          <w:b/>
          <w:color w:val="auto"/>
        </w:rPr>
        <w:t>三、委托方的协作事项</w:t>
      </w:r>
    </w:p>
    <w:p w14:paraId="42B0937A">
      <w:pPr>
        <w:widowControl w:val="0"/>
        <w:spacing w:line="360" w:lineRule="auto"/>
        <w:ind w:firstLine="480" w:firstLineChars="200"/>
        <w:rPr>
          <w:color w:val="auto"/>
        </w:rPr>
      </w:pPr>
      <w:r>
        <w:rPr>
          <w:color w:val="auto"/>
        </w:rPr>
        <w:t>在合同生效后，甲方</w:t>
      </w:r>
      <w:r>
        <w:rPr>
          <w:color w:val="auto"/>
          <w:u w:val="single"/>
        </w:rPr>
        <w:t xml:space="preserve"> </w:t>
      </w:r>
      <w:r>
        <w:rPr>
          <w:b/>
          <w:color w:val="auto"/>
          <w:u w:val="single"/>
        </w:rPr>
        <w:t>一周</w:t>
      </w:r>
      <w:r>
        <w:rPr>
          <w:color w:val="auto"/>
          <w:u w:val="single"/>
        </w:rPr>
        <w:t xml:space="preserve"> </w:t>
      </w:r>
      <w:r>
        <w:rPr>
          <w:color w:val="auto"/>
        </w:rPr>
        <w:t>内应向乙方提供下列资料和工作条件：</w:t>
      </w:r>
    </w:p>
    <w:p w14:paraId="0B1697A0">
      <w:pPr>
        <w:widowControl w:val="0"/>
        <w:spacing w:line="360" w:lineRule="auto"/>
        <w:ind w:firstLine="480" w:firstLineChars="200"/>
        <w:rPr>
          <w:color w:val="auto"/>
        </w:rPr>
      </w:pPr>
      <w:r>
        <w:rPr>
          <w:rFonts w:hint="eastAsia"/>
          <w:color w:val="auto"/>
        </w:rPr>
        <w:t>1、</w:t>
      </w:r>
      <w:r>
        <w:rPr>
          <w:color w:val="auto"/>
        </w:rPr>
        <w:t>合格电子地形图</w:t>
      </w:r>
    </w:p>
    <w:p w14:paraId="7CC3829A">
      <w:pPr>
        <w:widowControl w:val="0"/>
        <w:spacing w:line="360" w:lineRule="auto"/>
        <w:ind w:firstLine="480" w:firstLineChars="200"/>
        <w:rPr>
          <w:color w:val="auto"/>
        </w:rPr>
      </w:pPr>
      <w:r>
        <w:rPr>
          <w:rFonts w:hint="eastAsia"/>
          <w:color w:val="auto"/>
        </w:rPr>
        <w:t>2、</w:t>
      </w:r>
      <w:r>
        <w:rPr>
          <w:color w:val="auto"/>
        </w:rPr>
        <w:t>相关规划文件及资料</w:t>
      </w:r>
    </w:p>
    <w:p w14:paraId="737657F6">
      <w:pPr>
        <w:widowControl w:val="0"/>
        <w:spacing w:line="360" w:lineRule="auto"/>
        <w:ind w:firstLine="480" w:firstLineChars="200"/>
        <w:rPr>
          <w:color w:val="auto"/>
        </w:rPr>
      </w:pPr>
      <w:r>
        <w:rPr>
          <w:color w:val="auto"/>
        </w:rPr>
        <w:t>其它：提供工作便利。</w:t>
      </w:r>
    </w:p>
    <w:p w14:paraId="1E1968B0">
      <w:pPr>
        <w:widowControl w:val="0"/>
        <w:spacing w:line="360" w:lineRule="auto"/>
        <w:ind w:firstLine="482" w:firstLineChars="200"/>
        <w:jc w:val="both"/>
        <w:rPr>
          <w:b/>
          <w:color w:val="auto"/>
        </w:rPr>
      </w:pPr>
    </w:p>
    <w:p w14:paraId="4FD1E634">
      <w:pPr>
        <w:widowControl w:val="0"/>
        <w:spacing w:line="360" w:lineRule="auto"/>
        <w:ind w:firstLine="482" w:firstLineChars="200"/>
        <w:rPr>
          <w:b/>
          <w:color w:val="auto"/>
        </w:rPr>
      </w:pPr>
      <w:r>
        <w:rPr>
          <w:b/>
          <w:color w:val="auto"/>
        </w:rPr>
        <w:t>四、技术情报和资料的保密</w:t>
      </w:r>
    </w:p>
    <w:p w14:paraId="4279308F">
      <w:pPr>
        <w:widowControl w:val="0"/>
        <w:spacing w:line="360" w:lineRule="auto"/>
        <w:ind w:firstLine="480" w:firstLineChars="200"/>
        <w:rPr>
          <w:color w:val="auto"/>
        </w:rPr>
      </w:pPr>
      <w:r>
        <w:rPr>
          <w:color w:val="auto"/>
        </w:rPr>
        <w:t>乙方对甲方所提供的各种调查资料承担保密义务，规划编制工作全部完成之后，</w:t>
      </w:r>
    </w:p>
    <w:p w14:paraId="3E48A55B">
      <w:pPr>
        <w:widowControl w:val="0"/>
        <w:spacing w:line="360" w:lineRule="auto"/>
        <w:ind w:firstLine="480" w:firstLineChars="200"/>
        <w:rPr>
          <w:color w:val="auto"/>
        </w:rPr>
      </w:pPr>
      <w:r>
        <w:rPr>
          <w:color w:val="auto"/>
        </w:rPr>
        <w:t>乙方须归还甲方所提供的所有资料及乙方为履行本合同所提供服务的资料。</w:t>
      </w:r>
    </w:p>
    <w:p w14:paraId="03FC71DF">
      <w:pPr>
        <w:widowControl w:val="0"/>
        <w:spacing w:line="360" w:lineRule="auto"/>
        <w:ind w:firstLine="482" w:firstLineChars="200"/>
        <w:rPr>
          <w:b/>
          <w:color w:val="auto"/>
        </w:rPr>
      </w:pPr>
    </w:p>
    <w:p w14:paraId="06A93B60">
      <w:pPr>
        <w:widowControl w:val="0"/>
        <w:spacing w:line="360" w:lineRule="auto"/>
        <w:ind w:firstLine="482" w:firstLineChars="200"/>
        <w:rPr>
          <w:b/>
          <w:color w:val="auto"/>
        </w:rPr>
      </w:pPr>
      <w:r>
        <w:rPr>
          <w:b/>
          <w:color w:val="auto"/>
        </w:rPr>
        <w:t>五、验收法</w:t>
      </w:r>
    </w:p>
    <w:p w14:paraId="255790AB">
      <w:pPr>
        <w:widowControl w:val="0"/>
        <w:spacing w:line="360" w:lineRule="auto"/>
        <w:ind w:firstLine="480" w:firstLineChars="200"/>
        <w:rPr>
          <w:color w:val="auto"/>
        </w:rPr>
      </w:pPr>
      <w:r>
        <w:rPr>
          <w:color w:val="auto"/>
        </w:rPr>
        <w:t>规划设计报告达到了本合同第一项所列要求。</w:t>
      </w:r>
    </w:p>
    <w:p w14:paraId="2B55ABD7">
      <w:pPr>
        <w:widowControl w:val="0"/>
        <w:spacing w:line="360" w:lineRule="auto"/>
        <w:ind w:firstLine="482" w:firstLineChars="200"/>
        <w:outlineLvl w:val="0"/>
        <w:rPr>
          <w:b/>
          <w:color w:val="auto"/>
        </w:rPr>
      </w:pPr>
    </w:p>
    <w:p w14:paraId="10AE2808">
      <w:pPr>
        <w:widowControl w:val="0"/>
        <w:spacing w:line="360" w:lineRule="auto"/>
        <w:ind w:firstLine="482" w:firstLineChars="200"/>
        <w:outlineLvl w:val="0"/>
        <w:rPr>
          <w:color w:val="auto"/>
        </w:rPr>
      </w:pPr>
      <w:r>
        <w:rPr>
          <w:b/>
          <w:color w:val="auto"/>
        </w:rPr>
        <w:t xml:space="preserve">六、报酬及其支付方式 </w:t>
      </w:r>
    </w:p>
    <w:p w14:paraId="044274FB">
      <w:pPr>
        <w:widowControl w:val="0"/>
        <w:spacing w:line="360" w:lineRule="auto"/>
        <w:ind w:firstLine="480" w:firstLineChars="200"/>
        <w:rPr>
          <w:color w:val="auto"/>
        </w:rPr>
      </w:pPr>
      <w:r>
        <w:rPr>
          <w:color w:val="auto"/>
        </w:rPr>
        <w:t>（一）本项目</w:t>
      </w:r>
      <w:r>
        <w:rPr>
          <w:rFonts w:hint="eastAsia"/>
          <w:color w:val="auto"/>
        </w:rPr>
        <w:t>服务</w:t>
      </w:r>
      <w:r>
        <w:rPr>
          <w:color w:val="auto"/>
        </w:rPr>
        <w:t>费（含税）</w:t>
      </w:r>
    </w:p>
    <w:p w14:paraId="048E6BE6">
      <w:pPr>
        <w:widowControl w:val="0"/>
        <w:spacing w:line="360" w:lineRule="auto"/>
        <w:ind w:firstLine="482" w:firstLineChars="200"/>
        <w:rPr>
          <w:bCs/>
          <w:color w:val="auto"/>
        </w:rPr>
      </w:pPr>
      <w:r>
        <w:rPr>
          <w:b/>
          <w:color w:val="auto"/>
        </w:rPr>
        <w:t xml:space="preserve">  </w:t>
      </w:r>
      <w:r>
        <w:rPr>
          <w:color w:val="auto"/>
        </w:rPr>
        <w:t>人民币</w:t>
      </w:r>
      <w:r>
        <w:rPr>
          <w:b/>
          <w:color w:val="auto"/>
        </w:rPr>
        <w:t xml:space="preserve"> </w:t>
      </w:r>
      <w:r>
        <w:rPr>
          <w:rFonts w:hint="eastAsia"/>
          <w:bCs/>
          <w:color w:val="auto"/>
          <w:u w:val="single"/>
        </w:rPr>
        <w:t xml:space="preserve">               </w:t>
      </w:r>
      <w:r>
        <w:rPr>
          <w:b/>
          <w:bCs/>
          <w:color w:val="auto"/>
        </w:rPr>
        <w:t>元整</w:t>
      </w:r>
      <w:r>
        <w:rPr>
          <w:bCs/>
          <w:color w:val="auto"/>
        </w:rPr>
        <w:t>（小写：</w:t>
      </w:r>
      <w:r>
        <w:rPr>
          <w:rFonts w:hint="eastAsia"/>
          <w:bCs/>
          <w:color w:val="auto"/>
          <w:u w:val="single"/>
        </w:rPr>
        <w:t xml:space="preserve">               </w:t>
      </w:r>
      <w:r>
        <w:rPr>
          <w:bCs/>
          <w:color w:val="auto"/>
        </w:rPr>
        <w:t>元）。</w:t>
      </w:r>
    </w:p>
    <w:p w14:paraId="66CDF832">
      <w:pPr>
        <w:pStyle w:val="12"/>
        <w:jc w:val="center"/>
        <w:rPr>
          <w:color w:val="auto"/>
        </w:rPr>
      </w:pPr>
      <w:r>
        <w:rPr>
          <w:rFonts w:hint="eastAsia"/>
          <w:color w:val="auto"/>
        </w:rPr>
        <w:t>服务费用汇总表</w:t>
      </w:r>
    </w:p>
    <w:tbl>
      <w:tblPr>
        <w:tblStyle w:val="1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1629"/>
        <w:gridCol w:w="1247"/>
        <w:gridCol w:w="1382"/>
        <w:gridCol w:w="1429"/>
        <w:gridCol w:w="1347"/>
        <w:gridCol w:w="1012"/>
        <w:gridCol w:w="1267"/>
      </w:tblGrid>
      <w:tr w14:paraId="18F34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631" w:type="dxa"/>
            <w:vAlign w:val="center"/>
          </w:tcPr>
          <w:p w14:paraId="06B7855D">
            <w:pPr>
              <w:kinsoku/>
              <w:spacing w:line="360" w:lineRule="auto"/>
              <w:jc w:val="center"/>
              <w:rPr>
                <w:rFonts w:hint="eastAsia" w:ascii="宋体" w:hAnsi="宋体" w:cs="宋体"/>
                <w:b/>
                <w:color w:val="auto"/>
              </w:rPr>
            </w:pPr>
            <w:r>
              <w:rPr>
                <w:rFonts w:hint="eastAsia" w:ascii="宋体" w:hAnsi="宋体" w:cs="宋体"/>
                <w:b/>
                <w:color w:val="auto"/>
              </w:rPr>
              <w:t>序号</w:t>
            </w:r>
          </w:p>
        </w:tc>
        <w:tc>
          <w:tcPr>
            <w:tcW w:w="1631" w:type="dxa"/>
            <w:vAlign w:val="center"/>
          </w:tcPr>
          <w:p w14:paraId="4983E32D">
            <w:pPr>
              <w:kinsoku/>
              <w:spacing w:line="360" w:lineRule="auto"/>
              <w:jc w:val="center"/>
              <w:rPr>
                <w:rFonts w:hint="eastAsia" w:ascii="宋体" w:hAnsi="宋体" w:cs="宋体"/>
                <w:b/>
                <w:color w:val="auto"/>
              </w:rPr>
            </w:pPr>
            <w:r>
              <w:rPr>
                <w:rFonts w:hint="eastAsia" w:ascii="宋体" w:hAnsi="宋体" w:cs="宋体"/>
                <w:b/>
                <w:color w:val="auto"/>
              </w:rPr>
              <w:t>名称</w:t>
            </w:r>
          </w:p>
        </w:tc>
        <w:tc>
          <w:tcPr>
            <w:tcW w:w="1247" w:type="dxa"/>
            <w:vAlign w:val="center"/>
          </w:tcPr>
          <w:p w14:paraId="63AF1D7F">
            <w:pPr>
              <w:kinsoku/>
              <w:spacing w:line="360" w:lineRule="auto"/>
              <w:jc w:val="center"/>
              <w:rPr>
                <w:rFonts w:hint="eastAsia" w:ascii="宋体" w:hAnsi="宋体" w:cs="宋体"/>
                <w:b/>
                <w:color w:val="auto"/>
              </w:rPr>
            </w:pPr>
            <w:r>
              <w:rPr>
                <w:rFonts w:hint="eastAsia" w:ascii="宋体" w:hAnsi="宋体" w:cs="宋体"/>
                <w:b/>
                <w:color w:val="auto"/>
              </w:rPr>
              <w:t>选址论证费用（元）</w:t>
            </w:r>
          </w:p>
        </w:tc>
        <w:tc>
          <w:tcPr>
            <w:tcW w:w="1383" w:type="dxa"/>
            <w:vAlign w:val="center"/>
          </w:tcPr>
          <w:p w14:paraId="500B7D68">
            <w:pPr>
              <w:kinsoku/>
              <w:spacing w:line="360" w:lineRule="auto"/>
              <w:jc w:val="center"/>
              <w:rPr>
                <w:rFonts w:hint="eastAsia" w:ascii="宋体" w:hAnsi="宋体" w:cs="宋体"/>
                <w:b/>
                <w:color w:val="auto"/>
              </w:rPr>
            </w:pPr>
            <w:r>
              <w:rPr>
                <w:rFonts w:hint="eastAsia" w:ascii="宋体" w:hAnsi="宋体" w:cs="宋体"/>
                <w:b/>
                <w:color w:val="auto"/>
              </w:rPr>
              <w:t>控规局部调整费用（元）</w:t>
            </w:r>
          </w:p>
        </w:tc>
        <w:tc>
          <w:tcPr>
            <w:tcW w:w="1431" w:type="dxa"/>
            <w:vAlign w:val="center"/>
          </w:tcPr>
          <w:p w14:paraId="63D6EAAD">
            <w:pPr>
              <w:kinsoku/>
              <w:spacing w:line="360" w:lineRule="auto"/>
              <w:jc w:val="center"/>
              <w:rPr>
                <w:rFonts w:hint="eastAsia" w:ascii="宋体" w:hAnsi="宋体" w:cs="宋体"/>
                <w:b/>
                <w:color w:val="auto"/>
              </w:rPr>
            </w:pPr>
            <w:r>
              <w:rPr>
                <w:rFonts w:hint="eastAsia" w:ascii="宋体" w:hAnsi="宋体" w:cs="宋体"/>
                <w:b/>
                <w:color w:val="auto"/>
              </w:rPr>
              <w:t>交通影响评价费用（元）</w:t>
            </w:r>
          </w:p>
        </w:tc>
        <w:tc>
          <w:tcPr>
            <w:tcW w:w="1347" w:type="dxa"/>
            <w:vAlign w:val="center"/>
          </w:tcPr>
          <w:p w14:paraId="46F5DE44">
            <w:pPr>
              <w:kinsoku/>
              <w:spacing w:line="360" w:lineRule="auto"/>
              <w:jc w:val="center"/>
              <w:rPr>
                <w:rFonts w:hint="eastAsia" w:ascii="宋体" w:hAnsi="宋体" w:cs="宋体"/>
                <w:b/>
                <w:color w:val="auto"/>
              </w:rPr>
            </w:pPr>
            <w:r>
              <w:rPr>
                <w:rFonts w:hint="eastAsia" w:ascii="宋体" w:hAnsi="宋体" w:cs="宋体"/>
                <w:b/>
                <w:color w:val="auto"/>
              </w:rPr>
              <w:t>三维景观分析费用（元）</w:t>
            </w:r>
          </w:p>
        </w:tc>
        <w:tc>
          <w:tcPr>
            <w:tcW w:w="1011" w:type="dxa"/>
            <w:vAlign w:val="center"/>
          </w:tcPr>
          <w:p w14:paraId="615CB45D">
            <w:pPr>
              <w:kinsoku/>
              <w:spacing w:line="360" w:lineRule="auto"/>
              <w:jc w:val="center"/>
              <w:rPr>
                <w:rFonts w:hint="eastAsia" w:ascii="宋体" w:hAnsi="宋体" w:cs="宋体"/>
                <w:b/>
                <w:color w:val="auto"/>
              </w:rPr>
            </w:pPr>
            <w:r>
              <w:rPr>
                <w:rFonts w:hint="eastAsia" w:ascii="宋体" w:hAnsi="宋体" w:cs="宋体"/>
                <w:b/>
                <w:color w:val="auto"/>
              </w:rPr>
              <w:t>费用合计（元）</w:t>
            </w:r>
          </w:p>
        </w:tc>
        <w:tc>
          <w:tcPr>
            <w:tcW w:w="1267" w:type="dxa"/>
            <w:vAlign w:val="center"/>
          </w:tcPr>
          <w:p w14:paraId="3C802F93">
            <w:pPr>
              <w:kinsoku/>
              <w:spacing w:line="360" w:lineRule="auto"/>
              <w:jc w:val="center"/>
              <w:rPr>
                <w:rFonts w:hint="eastAsia" w:ascii="宋体" w:hAnsi="宋体" w:cs="宋体"/>
                <w:b/>
                <w:color w:val="auto"/>
              </w:rPr>
            </w:pPr>
          </w:p>
          <w:p w14:paraId="1CADE170">
            <w:pPr>
              <w:kinsoku/>
              <w:spacing w:line="360" w:lineRule="auto"/>
              <w:jc w:val="center"/>
              <w:rPr>
                <w:rFonts w:hint="eastAsia" w:ascii="宋体" w:hAnsi="宋体" w:cs="宋体"/>
                <w:b/>
                <w:color w:val="auto"/>
              </w:rPr>
            </w:pPr>
            <w:r>
              <w:rPr>
                <w:rFonts w:hint="eastAsia" w:ascii="宋体" w:hAnsi="宋体" w:cs="宋体"/>
                <w:b/>
                <w:color w:val="auto"/>
              </w:rPr>
              <w:t>备注(如果有)</w:t>
            </w:r>
          </w:p>
          <w:p w14:paraId="55AE40A8">
            <w:pPr>
              <w:kinsoku/>
              <w:spacing w:line="360" w:lineRule="auto"/>
              <w:jc w:val="center"/>
              <w:rPr>
                <w:rFonts w:hint="eastAsia" w:ascii="宋体" w:hAnsi="宋体" w:cs="宋体"/>
                <w:b/>
                <w:color w:val="auto"/>
              </w:rPr>
            </w:pPr>
          </w:p>
        </w:tc>
      </w:tr>
      <w:tr w14:paraId="7AADC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631" w:type="dxa"/>
            <w:vAlign w:val="center"/>
          </w:tcPr>
          <w:p w14:paraId="47AACDEB">
            <w:pPr>
              <w:kinsoku/>
              <w:spacing w:line="360" w:lineRule="auto"/>
              <w:jc w:val="center"/>
              <w:rPr>
                <w:rFonts w:hint="eastAsia" w:ascii="宋体" w:hAnsi="宋体" w:cs="宋体"/>
                <w:color w:val="auto"/>
              </w:rPr>
            </w:pPr>
            <w:r>
              <w:rPr>
                <w:rFonts w:hint="eastAsia" w:ascii="宋体" w:hAnsi="宋体" w:cs="宋体"/>
                <w:color w:val="auto"/>
              </w:rPr>
              <w:t>1</w:t>
            </w:r>
          </w:p>
        </w:tc>
        <w:tc>
          <w:tcPr>
            <w:tcW w:w="1631" w:type="dxa"/>
            <w:vAlign w:val="center"/>
          </w:tcPr>
          <w:p w14:paraId="7EAA7DB2">
            <w:pPr>
              <w:jc w:val="center"/>
              <w:textAlignment w:val="center"/>
              <w:rPr>
                <w:rFonts w:hint="eastAsia" w:ascii="宋体" w:hAnsi="宋体" w:cs="宋体"/>
                <w:color w:val="auto"/>
              </w:rPr>
            </w:pPr>
          </w:p>
        </w:tc>
        <w:tc>
          <w:tcPr>
            <w:tcW w:w="1247" w:type="dxa"/>
            <w:vAlign w:val="center"/>
          </w:tcPr>
          <w:p w14:paraId="6DA500E2">
            <w:pPr>
              <w:kinsoku/>
              <w:spacing w:line="360" w:lineRule="auto"/>
              <w:jc w:val="center"/>
              <w:rPr>
                <w:rFonts w:hint="eastAsia" w:ascii="宋体" w:hAnsi="宋体" w:cs="宋体"/>
                <w:color w:val="auto"/>
              </w:rPr>
            </w:pPr>
          </w:p>
        </w:tc>
        <w:tc>
          <w:tcPr>
            <w:tcW w:w="1383" w:type="dxa"/>
            <w:vAlign w:val="center"/>
          </w:tcPr>
          <w:p w14:paraId="6E1FDB9B">
            <w:pPr>
              <w:kinsoku/>
              <w:spacing w:line="360" w:lineRule="auto"/>
              <w:jc w:val="center"/>
              <w:rPr>
                <w:rFonts w:hint="eastAsia" w:ascii="宋体" w:hAnsi="宋体" w:cs="宋体"/>
                <w:color w:val="auto"/>
              </w:rPr>
            </w:pPr>
          </w:p>
        </w:tc>
        <w:tc>
          <w:tcPr>
            <w:tcW w:w="1431" w:type="dxa"/>
            <w:vAlign w:val="center"/>
          </w:tcPr>
          <w:p w14:paraId="5738ACBD">
            <w:pPr>
              <w:kinsoku/>
              <w:spacing w:line="360" w:lineRule="auto"/>
              <w:jc w:val="center"/>
              <w:rPr>
                <w:rFonts w:hint="eastAsia" w:ascii="宋体" w:hAnsi="宋体" w:cs="宋体"/>
                <w:color w:val="auto"/>
              </w:rPr>
            </w:pPr>
          </w:p>
        </w:tc>
        <w:tc>
          <w:tcPr>
            <w:tcW w:w="1347" w:type="dxa"/>
            <w:vAlign w:val="center"/>
          </w:tcPr>
          <w:p w14:paraId="3447AA00">
            <w:pPr>
              <w:kinsoku/>
              <w:spacing w:line="360" w:lineRule="auto"/>
              <w:jc w:val="center"/>
              <w:rPr>
                <w:rFonts w:hint="eastAsia" w:ascii="宋体" w:hAnsi="宋体" w:cs="宋体"/>
                <w:color w:val="auto"/>
              </w:rPr>
            </w:pPr>
          </w:p>
        </w:tc>
        <w:tc>
          <w:tcPr>
            <w:tcW w:w="1011" w:type="dxa"/>
            <w:vAlign w:val="center"/>
          </w:tcPr>
          <w:p w14:paraId="3C518596">
            <w:pPr>
              <w:kinsoku/>
              <w:spacing w:line="360" w:lineRule="auto"/>
              <w:jc w:val="center"/>
              <w:rPr>
                <w:rFonts w:hint="eastAsia" w:ascii="宋体" w:hAnsi="宋体" w:cs="宋体"/>
                <w:color w:val="auto"/>
              </w:rPr>
            </w:pPr>
          </w:p>
        </w:tc>
        <w:tc>
          <w:tcPr>
            <w:tcW w:w="1267" w:type="dxa"/>
            <w:vAlign w:val="center"/>
          </w:tcPr>
          <w:p w14:paraId="1E7E9F31">
            <w:pPr>
              <w:kinsoku/>
              <w:spacing w:line="360" w:lineRule="auto"/>
              <w:jc w:val="center"/>
              <w:rPr>
                <w:rFonts w:hint="eastAsia" w:ascii="宋体" w:hAnsi="宋体" w:cs="宋体"/>
                <w:color w:val="auto"/>
              </w:rPr>
            </w:pPr>
          </w:p>
        </w:tc>
      </w:tr>
      <w:tr w14:paraId="126E2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9948" w:type="dxa"/>
            <w:gridSpan w:val="8"/>
            <w:vAlign w:val="center"/>
          </w:tcPr>
          <w:p w14:paraId="78313293">
            <w:pPr>
              <w:kinsoku/>
              <w:spacing w:line="360" w:lineRule="auto"/>
              <w:jc w:val="center"/>
              <w:rPr>
                <w:rFonts w:hint="eastAsia" w:ascii="宋体" w:hAnsi="宋体" w:cs="宋体"/>
                <w:color w:val="auto"/>
              </w:rPr>
            </w:pPr>
            <w:r>
              <w:rPr>
                <w:rFonts w:hint="eastAsia" w:ascii="宋体" w:hAnsi="宋体" w:cs="宋体"/>
                <w:b/>
                <w:color w:val="auto"/>
              </w:rPr>
              <w:t>合同总价(小写)：</w:t>
            </w:r>
          </w:p>
        </w:tc>
      </w:tr>
      <w:tr w14:paraId="4C534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9948" w:type="dxa"/>
            <w:gridSpan w:val="8"/>
            <w:vAlign w:val="center"/>
          </w:tcPr>
          <w:p w14:paraId="27DC5FC8">
            <w:pPr>
              <w:kinsoku/>
              <w:spacing w:line="360" w:lineRule="auto"/>
              <w:jc w:val="center"/>
              <w:rPr>
                <w:rFonts w:hint="eastAsia" w:ascii="宋体" w:hAnsi="宋体" w:cs="宋体"/>
                <w:color w:val="auto"/>
              </w:rPr>
            </w:pPr>
            <w:r>
              <w:rPr>
                <w:rFonts w:hint="eastAsia" w:ascii="宋体" w:hAnsi="宋体" w:cs="宋体"/>
                <w:b/>
                <w:color w:val="auto"/>
              </w:rPr>
              <w:t>合同总价(大写)：</w:t>
            </w:r>
          </w:p>
        </w:tc>
      </w:tr>
    </w:tbl>
    <w:p w14:paraId="329C6AFA">
      <w:pPr>
        <w:pStyle w:val="12"/>
        <w:rPr>
          <w:color w:val="auto"/>
        </w:rPr>
      </w:pPr>
    </w:p>
    <w:p w14:paraId="35C0BC42">
      <w:pPr>
        <w:widowControl w:val="0"/>
        <w:spacing w:line="360" w:lineRule="auto"/>
        <w:ind w:firstLine="480" w:firstLineChars="200"/>
        <w:rPr>
          <w:color w:val="auto"/>
        </w:rPr>
      </w:pPr>
      <w:r>
        <w:rPr>
          <w:color w:val="auto"/>
        </w:rPr>
        <w:t>（二）支付方式</w:t>
      </w:r>
    </w:p>
    <w:p w14:paraId="3E02F5BC">
      <w:pPr>
        <w:widowControl w:val="0"/>
        <w:spacing w:line="360" w:lineRule="auto"/>
        <w:ind w:firstLine="480" w:firstLineChars="200"/>
        <w:rPr>
          <w:bCs/>
          <w:color w:val="auto"/>
        </w:rPr>
      </w:pPr>
      <w:r>
        <w:rPr>
          <w:bCs/>
          <w:color w:val="auto"/>
        </w:rPr>
        <w:t>第一次付款：</w:t>
      </w:r>
      <w:r>
        <w:rPr>
          <w:rFonts w:hint="eastAsia"/>
          <w:bCs/>
          <w:color w:val="auto"/>
        </w:rPr>
        <w:t>本地块</w:t>
      </w:r>
      <w:r>
        <w:rPr>
          <w:bCs/>
          <w:color w:val="auto"/>
        </w:rPr>
        <w:t>送审稿编制完成</w:t>
      </w:r>
      <w:r>
        <w:rPr>
          <w:rFonts w:hint="eastAsia"/>
          <w:bCs/>
          <w:color w:val="auto"/>
        </w:rPr>
        <w:t>，并经甲方认可</w:t>
      </w:r>
      <w:r>
        <w:rPr>
          <w:bCs/>
          <w:color w:val="auto"/>
        </w:rPr>
        <w:t>后【7】个工作日内，支付项目费用的</w:t>
      </w:r>
      <w:r>
        <w:rPr>
          <w:rFonts w:hint="eastAsia"/>
          <w:bCs/>
          <w:color w:val="auto"/>
        </w:rPr>
        <w:t>5</w:t>
      </w:r>
      <w:r>
        <w:rPr>
          <w:bCs/>
          <w:color w:val="auto"/>
        </w:rPr>
        <w:t>0 %，即人民币</w:t>
      </w:r>
      <w:r>
        <w:rPr>
          <w:rFonts w:hint="eastAsia"/>
          <w:bCs/>
          <w:color w:val="auto"/>
          <w:u w:val="single"/>
        </w:rPr>
        <w:t xml:space="preserve">               </w:t>
      </w:r>
      <w:r>
        <w:rPr>
          <w:b/>
          <w:bCs/>
          <w:color w:val="auto"/>
        </w:rPr>
        <w:t>元整</w:t>
      </w:r>
      <w:r>
        <w:rPr>
          <w:bCs/>
          <w:color w:val="auto"/>
        </w:rPr>
        <w:t>（小写：</w:t>
      </w:r>
      <w:r>
        <w:rPr>
          <w:rFonts w:hint="eastAsia"/>
          <w:bCs/>
          <w:color w:val="auto"/>
          <w:u w:val="single"/>
        </w:rPr>
        <w:t xml:space="preserve">               </w:t>
      </w:r>
      <w:r>
        <w:rPr>
          <w:bCs/>
          <w:color w:val="auto"/>
        </w:rPr>
        <w:t>元）。</w:t>
      </w:r>
    </w:p>
    <w:p w14:paraId="129A0B43">
      <w:pPr>
        <w:widowControl w:val="0"/>
        <w:spacing w:line="360" w:lineRule="auto"/>
        <w:ind w:firstLine="480" w:firstLineChars="200"/>
        <w:rPr>
          <w:bCs/>
          <w:color w:val="auto"/>
        </w:rPr>
      </w:pPr>
      <w:r>
        <w:rPr>
          <w:rFonts w:hint="eastAsia"/>
          <w:bCs/>
          <w:color w:val="auto"/>
        </w:rPr>
        <w:t xml:space="preserve"> </w:t>
      </w:r>
      <w:r>
        <w:rPr>
          <w:bCs/>
          <w:color w:val="auto"/>
        </w:rPr>
        <w:t>第</w:t>
      </w:r>
      <w:r>
        <w:rPr>
          <w:rFonts w:hint="eastAsia"/>
          <w:bCs/>
          <w:color w:val="auto"/>
        </w:rPr>
        <w:t>二</w:t>
      </w:r>
      <w:r>
        <w:rPr>
          <w:bCs/>
          <w:color w:val="auto"/>
        </w:rPr>
        <w:t>次付款：甲方收到乙方</w:t>
      </w:r>
      <w:r>
        <w:rPr>
          <w:rFonts w:hint="eastAsia" w:hAnsi="宋体" w:cs="宋体"/>
          <w:color w:val="auto"/>
          <w:spacing w:val="-4"/>
        </w:rPr>
        <w:t>六个地块</w:t>
      </w:r>
      <w:r>
        <w:rPr>
          <w:bCs/>
          <w:color w:val="auto"/>
        </w:rPr>
        <w:t>最终规划成果并经批复后【7】个工作日内支付</w:t>
      </w:r>
      <w:r>
        <w:rPr>
          <w:rFonts w:hint="eastAsia"/>
          <w:bCs/>
          <w:color w:val="auto"/>
        </w:rPr>
        <w:t>剩余5</w:t>
      </w:r>
      <w:r>
        <w:rPr>
          <w:bCs/>
          <w:color w:val="auto"/>
        </w:rPr>
        <w:t>0 %，即人民币</w:t>
      </w:r>
      <w:r>
        <w:rPr>
          <w:rFonts w:hint="eastAsia"/>
          <w:bCs/>
          <w:color w:val="auto"/>
          <w:u w:val="single"/>
        </w:rPr>
        <w:t xml:space="preserve">               </w:t>
      </w:r>
      <w:r>
        <w:rPr>
          <w:b/>
          <w:bCs/>
          <w:color w:val="auto"/>
        </w:rPr>
        <w:t>元整</w:t>
      </w:r>
      <w:r>
        <w:rPr>
          <w:bCs/>
          <w:color w:val="auto"/>
        </w:rPr>
        <w:t>（小写：</w:t>
      </w:r>
      <w:r>
        <w:rPr>
          <w:rFonts w:hint="eastAsia"/>
          <w:bCs/>
          <w:color w:val="auto"/>
          <w:u w:val="single"/>
        </w:rPr>
        <w:t xml:space="preserve">               </w:t>
      </w:r>
      <w:r>
        <w:rPr>
          <w:bCs/>
          <w:color w:val="auto"/>
        </w:rPr>
        <w:t>元）。</w:t>
      </w:r>
    </w:p>
    <w:p w14:paraId="3AAEB446">
      <w:pPr>
        <w:widowControl w:val="0"/>
        <w:spacing w:line="360" w:lineRule="auto"/>
        <w:ind w:firstLine="480" w:firstLineChars="200"/>
        <w:rPr>
          <w:bCs/>
          <w:color w:val="auto"/>
        </w:rPr>
      </w:pPr>
      <w:r>
        <w:rPr>
          <w:rFonts w:hint="eastAsia"/>
          <w:bCs/>
          <w:color w:val="auto"/>
        </w:rPr>
        <w:t>本合同项下付款以</w:t>
      </w:r>
      <w:r>
        <w:rPr>
          <w:bCs/>
          <w:color w:val="auto"/>
        </w:rPr>
        <w:t>乙方</w:t>
      </w:r>
      <w:r>
        <w:rPr>
          <w:rFonts w:hint="eastAsia"/>
          <w:bCs/>
          <w:color w:val="auto"/>
        </w:rPr>
        <w:t>提供相应价款且符合</w:t>
      </w:r>
      <w:r>
        <w:rPr>
          <w:bCs/>
          <w:color w:val="auto"/>
        </w:rPr>
        <w:t>甲方</w:t>
      </w:r>
      <w:r>
        <w:rPr>
          <w:rFonts w:hint="eastAsia"/>
          <w:bCs/>
          <w:color w:val="auto"/>
        </w:rPr>
        <w:t>要求的增值税发票为前提，若未提供发票或发票不符合</w:t>
      </w:r>
      <w:r>
        <w:rPr>
          <w:bCs/>
          <w:color w:val="auto"/>
        </w:rPr>
        <w:t>甲方</w:t>
      </w:r>
      <w:r>
        <w:rPr>
          <w:rFonts w:hint="eastAsia"/>
          <w:bCs/>
          <w:color w:val="auto"/>
        </w:rPr>
        <w:t>要求，则</w:t>
      </w:r>
      <w:r>
        <w:rPr>
          <w:bCs/>
          <w:color w:val="auto"/>
        </w:rPr>
        <w:t>甲方</w:t>
      </w:r>
      <w:r>
        <w:rPr>
          <w:rFonts w:hint="eastAsia"/>
          <w:bCs/>
          <w:color w:val="auto"/>
        </w:rPr>
        <w:t>有权中止付款且不承担违约责任。</w:t>
      </w:r>
    </w:p>
    <w:p w14:paraId="5B46BE57">
      <w:pPr>
        <w:widowControl w:val="0"/>
        <w:spacing w:line="360" w:lineRule="auto"/>
        <w:ind w:firstLine="480" w:firstLineChars="200"/>
        <w:rPr>
          <w:bCs/>
          <w:color w:val="auto"/>
        </w:rPr>
      </w:pPr>
      <w:r>
        <w:rPr>
          <w:rFonts w:hint="eastAsia"/>
          <w:bCs/>
          <w:color w:val="auto"/>
        </w:rPr>
        <w:t>送审稿未经甲方认可的，甲方有权不支付任何费用；未取得</w:t>
      </w:r>
      <w:r>
        <w:rPr>
          <w:bCs/>
          <w:color w:val="auto"/>
        </w:rPr>
        <w:t>最终规划成果并经批复</w:t>
      </w:r>
      <w:r>
        <w:rPr>
          <w:rFonts w:hint="eastAsia"/>
          <w:bCs/>
          <w:color w:val="auto"/>
        </w:rPr>
        <w:t>的甲方有权不支付第二次费用。</w:t>
      </w:r>
    </w:p>
    <w:p w14:paraId="4400F270">
      <w:pPr>
        <w:widowControl w:val="0"/>
        <w:spacing w:line="360" w:lineRule="auto"/>
        <w:ind w:firstLine="482" w:firstLineChars="200"/>
        <w:outlineLvl w:val="0"/>
        <w:rPr>
          <w:color w:val="auto"/>
        </w:rPr>
      </w:pPr>
      <w:r>
        <w:rPr>
          <w:b/>
          <w:color w:val="auto"/>
        </w:rPr>
        <w:t>七、违约金或者损失赔偿额的计算方法</w:t>
      </w:r>
    </w:p>
    <w:p w14:paraId="73617C90">
      <w:pPr>
        <w:widowControl w:val="0"/>
        <w:kinsoku/>
        <w:spacing w:line="360" w:lineRule="auto"/>
        <w:ind w:firstLine="480" w:firstLineChars="200"/>
        <w:jc w:val="both"/>
        <w:rPr>
          <w:color w:val="auto"/>
        </w:rPr>
      </w:pPr>
      <w:r>
        <w:rPr>
          <w:color w:val="auto"/>
        </w:rPr>
        <w:t>违反本合同约定，违约方应当按《中华人民共和国民法典》规定，承担违约责任。</w:t>
      </w:r>
    </w:p>
    <w:p w14:paraId="7DF4A442">
      <w:pPr>
        <w:widowControl w:val="0"/>
        <w:numPr>
          <w:ilvl w:val="0"/>
          <w:numId w:val="1"/>
        </w:numPr>
        <w:kinsoku/>
        <w:spacing w:line="360" w:lineRule="auto"/>
        <w:ind w:firstLine="480" w:firstLineChars="200"/>
        <w:jc w:val="both"/>
        <w:rPr>
          <w:color w:val="auto"/>
        </w:rPr>
      </w:pPr>
      <w:r>
        <w:rPr>
          <w:color w:val="auto"/>
        </w:rPr>
        <w:t>违反本合同第二条规定，乙方应当承担违约责任，承担方式和违约金额如下：总费用的千分之一/日。</w:t>
      </w:r>
    </w:p>
    <w:p w14:paraId="2D4E733C">
      <w:pPr>
        <w:pStyle w:val="12"/>
        <w:rPr>
          <w:color w:val="auto"/>
        </w:rPr>
      </w:pPr>
    </w:p>
    <w:p w14:paraId="35A796FF">
      <w:pPr>
        <w:pStyle w:val="12"/>
        <w:rPr>
          <w:color w:val="auto"/>
        </w:rPr>
      </w:pPr>
    </w:p>
    <w:p w14:paraId="79587213">
      <w:pPr>
        <w:pStyle w:val="12"/>
        <w:rPr>
          <w:color w:val="auto"/>
        </w:rPr>
      </w:pPr>
    </w:p>
    <w:p w14:paraId="511D4102">
      <w:pPr>
        <w:pStyle w:val="12"/>
        <w:rPr>
          <w:color w:val="auto"/>
        </w:rPr>
      </w:pPr>
    </w:p>
    <w:p w14:paraId="6A53B82D">
      <w:pPr>
        <w:widowControl w:val="0"/>
        <w:numPr>
          <w:ilvl w:val="0"/>
          <w:numId w:val="1"/>
        </w:numPr>
        <w:kinsoku/>
        <w:spacing w:line="360" w:lineRule="auto"/>
        <w:ind w:firstLine="480" w:firstLineChars="200"/>
        <w:jc w:val="both"/>
        <w:rPr>
          <w:rFonts w:hint="eastAsia" w:ascii="宋体" w:hAnsi="宋体"/>
          <w:color w:val="auto"/>
        </w:rPr>
      </w:pPr>
      <w:r>
        <w:rPr>
          <w:color w:val="auto"/>
        </w:rPr>
        <w:t>违反本合同第六条规定，甲方应当承担违约责任，承担方式和违约金额如下：总费用的千分之一/日。</w:t>
      </w:r>
    </w:p>
    <w:p w14:paraId="28CD7702">
      <w:pPr>
        <w:widowControl w:val="0"/>
        <w:spacing w:line="360" w:lineRule="auto"/>
        <w:ind w:firstLine="480" w:firstLineChars="200"/>
        <w:rPr>
          <w:rFonts w:hint="eastAsia" w:ascii="宋体" w:hAnsi="宋体"/>
          <w:color w:val="auto"/>
        </w:rPr>
      </w:pPr>
    </w:p>
    <w:p w14:paraId="6D5B4757">
      <w:pPr>
        <w:widowControl w:val="0"/>
        <w:spacing w:line="360" w:lineRule="auto"/>
        <w:ind w:firstLine="482" w:firstLineChars="200"/>
        <w:outlineLvl w:val="0"/>
        <w:rPr>
          <w:rFonts w:hint="eastAsia" w:ascii="宋体" w:hAnsi="宋体"/>
          <w:color w:val="auto"/>
        </w:rPr>
      </w:pPr>
      <w:r>
        <w:rPr>
          <w:rFonts w:ascii="宋体" w:hAnsi="宋体"/>
          <w:b/>
          <w:color w:val="auto"/>
        </w:rPr>
        <w:t>八、争议的解决办法</w:t>
      </w:r>
    </w:p>
    <w:p w14:paraId="61CCB69C">
      <w:pPr>
        <w:widowControl w:val="0"/>
        <w:spacing w:line="360" w:lineRule="auto"/>
        <w:ind w:firstLine="480" w:firstLineChars="200"/>
        <w:rPr>
          <w:rFonts w:hint="eastAsia" w:ascii="宋体" w:hAnsi="宋体"/>
          <w:color w:val="auto"/>
        </w:rPr>
      </w:pPr>
      <w:r>
        <w:rPr>
          <w:rFonts w:ascii="宋体" w:hAnsi="宋体"/>
          <w:color w:val="auto"/>
        </w:rPr>
        <w:t>在合同履行过程中发生争议，双方应当协商解决，也可以请求</w:t>
      </w:r>
      <w:r>
        <w:rPr>
          <w:rFonts w:ascii="宋体" w:hAnsi="宋体"/>
          <w:b/>
          <w:bCs/>
          <w:color w:val="auto"/>
          <w:u w:val="single"/>
        </w:rPr>
        <w:t xml:space="preserve"> 双方认可的有关部门 </w:t>
      </w:r>
      <w:r>
        <w:rPr>
          <w:rFonts w:ascii="宋体" w:hAnsi="宋体"/>
          <w:color w:val="auto"/>
        </w:rPr>
        <w:t>进行调解。</w:t>
      </w:r>
    </w:p>
    <w:p w14:paraId="05866EFE">
      <w:pPr>
        <w:widowControl w:val="0"/>
        <w:spacing w:line="360" w:lineRule="auto"/>
        <w:ind w:firstLine="480" w:firstLineChars="200"/>
        <w:rPr>
          <w:rFonts w:hint="eastAsia" w:ascii="宋体" w:hAnsi="宋体"/>
          <w:color w:val="auto"/>
        </w:rPr>
      </w:pPr>
      <w:r>
        <w:rPr>
          <w:rFonts w:ascii="宋体" w:hAnsi="宋体"/>
          <w:color w:val="auto"/>
        </w:rPr>
        <w:t>双方不愿协商、调解解决或者协商、调解不成的，双方商定，采用以下第</w:t>
      </w:r>
      <w:r>
        <w:rPr>
          <w:rFonts w:ascii="宋体" w:hAnsi="宋体"/>
          <w:b/>
          <w:bCs/>
          <w:color w:val="auto"/>
          <w:u w:val="single"/>
        </w:rPr>
        <w:t>（二）</w:t>
      </w:r>
      <w:r>
        <w:rPr>
          <w:rFonts w:ascii="宋体" w:hAnsi="宋体"/>
          <w:color w:val="auto"/>
        </w:rPr>
        <w:t>种方式解决。</w:t>
      </w:r>
    </w:p>
    <w:p w14:paraId="115CC478">
      <w:pPr>
        <w:widowControl w:val="0"/>
        <w:spacing w:line="360" w:lineRule="auto"/>
        <w:ind w:firstLine="480" w:firstLineChars="200"/>
        <w:rPr>
          <w:rFonts w:hint="eastAsia" w:ascii="宋体" w:hAnsi="宋体"/>
          <w:color w:val="auto"/>
        </w:rPr>
      </w:pPr>
      <w:r>
        <w:rPr>
          <w:rFonts w:hint="eastAsia" w:ascii="宋体" w:hAnsi="宋体"/>
          <w:color w:val="auto"/>
        </w:rPr>
        <w:t>（一）</w:t>
      </w:r>
      <w:r>
        <w:rPr>
          <w:rFonts w:ascii="宋体" w:hAnsi="宋体"/>
          <w:color w:val="auto"/>
        </w:rPr>
        <w:t>因本合同所发生的任何争议，申请</w:t>
      </w:r>
      <w:r>
        <w:rPr>
          <w:rFonts w:ascii="宋体" w:hAnsi="宋体"/>
          <w:color w:val="auto"/>
          <w:u w:val="single"/>
        </w:rPr>
        <w:t xml:space="preserve"> </w:t>
      </w:r>
      <w:r>
        <w:rPr>
          <w:rFonts w:ascii="宋体" w:hAnsi="宋体"/>
          <w:b/>
          <w:bCs/>
          <w:color w:val="auto"/>
          <w:u w:val="single"/>
        </w:rPr>
        <w:t xml:space="preserve">杭州市 </w:t>
      </w:r>
      <w:r>
        <w:rPr>
          <w:rFonts w:ascii="宋体" w:hAnsi="宋体"/>
          <w:color w:val="auto"/>
        </w:rPr>
        <w:t>仲裁委员会仲裁；</w:t>
      </w:r>
    </w:p>
    <w:p w14:paraId="2EE9D9EE">
      <w:pPr>
        <w:widowControl w:val="0"/>
        <w:spacing w:line="360" w:lineRule="auto"/>
        <w:ind w:firstLine="480" w:firstLineChars="200"/>
        <w:rPr>
          <w:rFonts w:hint="eastAsia" w:ascii="宋体" w:hAnsi="宋体"/>
          <w:color w:val="auto"/>
        </w:rPr>
      </w:pPr>
      <w:r>
        <w:rPr>
          <w:rFonts w:ascii="宋体" w:hAnsi="宋体"/>
          <w:color w:val="auto"/>
        </w:rPr>
        <w:t>（二）依法向甲方所在地人民法院提起诉讼解决。</w:t>
      </w:r>
    </w:p>
    <w:p w14:paraId="5C5A4AFD">
      <w:pPr>
        <w:pStyle w:val="9"/>
        <w:widowControl w:val="0"/>
        <w:ind w:firstLine="480" w:firstLineChars="200"/>
        <w:outlineLvl w:val="0"/>
        <w:rPr>
          <w:color w:val="auto"/>
        </w:rPr>
      </w:pPr>
    </w:p>
    <w:p w14:paraId="0EFBA959">
      <w:pPr>
        <w:widowControl w:val="0"/>
        <w:spacing w:line="360" w:lineRule="auto"/>
        <w:ind w:firstLine="482" w:firstLineChars="200"/>
        <w:rPr>
          <w:rFonts w:hint="eastAsia" w:ascii="宋体" w:hAnsi="宋体"/>
          <w:color w:val="auto"/>
        </w:rPr>
      </w:pPr>
      <w:r>
        <w:rPr>
          <w:b/>
          <w:color w:val="auto"/>
        </w:rPr>
        <w:t>九、其它（含中介方权利、义务、服务费及其支付方式等上述条款未尽事宜）</w:t>
      </w:r>
    </w:p>
    <w:p w14:paraId="679C8236">
      <w:pPr>
        <w:widowControl w:val="0"/>
        <w:spacing w:line="360" w:lineRule="auto"/>
        <w:ind w:firstLine="480" w:firstLineChars="200"/>
        <w:rPr>
          <w:rFonts w:hint="eastAsia" w:ascii="宋体" w:hAnsi="宋体"/>
          <w:color w:val="auto"/>
        </w:rPr>
      </w:pPr>
      <w:r>
        <w:rPr>
          <w:rFonts w:ascii="宋体" w:hAnsi="宋体"/>
          <w:color w:val="auto"/>
        </w:rPr>
        <w:t>本合同双方签字盖章即生效，一式陆份，委托方叁份，承接方叁份。</w:t>
      </w:r>
    </w:p>
    <w:tbl>
      <w:tblPr>
        <w:tblStyle w:val="18"/>
        <w:tblW w:w="90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2"/>
        <w:gridCol w:w="1905"/>
        <w:gridCol w:w="2390"/>
        <w:gridCol w:w="1653"/>
        <w:gridCol w:w="2424"/>
      </w:tblGrid>
      <w:tr w14:paraId="49B91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3" w:hRule="atLeast"/>
          <w:jc w:val="center"/>
        </w:trPr>
        <w:tc>
          <w:tcPr>
            <w:tcW w:w="632" w:type="dxa"/>
            <w:vMerge w:val="restart"/>
            <w:textDirection w:val="tbRlV"/>
            <w:vAlign w:val="center"/>
          </w:tcPr>
          <w:p w14:paraId="7A3C4B5F">
            <w:pPr>
              <w:ind w:left="113" w:right="113"/>
              <w:jc w:val="center"/>
              <w:rPr>
                <w:rFonts w:hint="eastAsia" w:ascii="宋体" w:hAnsi="宋体"/>
                <w:color w:val="auto"/>
              </w:rPr>
            </w:pPr>
            <w:r>
              <w:rPr>
                <w:rFonts w:ascii="宋体" w:hAnsi="宋体"/>
                <w:color w:val="auto"/>
              </w:rPr>
              <w:t>委  托  方    （甲 方）</w:t>
            </w:r>
          </w:p>
        </w:tc>
        <w:tc>
          <w:tcPr>
            <w:tcW w:w="1905" w:type="dxa"/>
            <w:vAlign w:val="center"/>
          </w:tcPr>
          <w:p w14:paraId="76248214">
            <w:pPr>
              <w:jc w:val="center"/>
              <w:rPr>
                <w:rFonts w:hint="eastAsia" w:ascii="宋体" w:hAnsi="宋体"/>
                <w:color w:val="auto"/>
              </w:rPr>
            </w:pPr>
            <w:r>
              <w:rPr>
                <w:rFonts w:ascii="宋体" w:hAnsi="宋体"/>
                <w:color w:val="auto"/>
              </w:rPr>
              <w:t>名     称</w:t>
            </w:r>
          </w:p>
          <w:p w14:paraId="719F4228">
            <w:pPr>
              <w:jc w:val="center"/>
              <w:rPr>
                <w:rFonts w:hint="eastAsia" w:ascii="宋体" w:hAnsi="宋体"/>
                <w:color w:val="auto"/>
              </w:rPr>
            </w:pPr>
            <w:r>
              <w:rPr>
                <w:rFonts w:ascii="宋体" w:hAnsi="宋体"/>
                <w:color w:val="auto"/>
              </w:rPr>
              <w:t>（或姓名）</w:t>
            </w:r>
          </w:p>
        </w:tc>
        <w:tc>
          <w:tcPr>
            <w:tcW w:w="6467" w:type="dxa"/>
            <w:gridSpan w:val="3"/>
            <w:vAlign w:val="center"/>
          </w:tcPr>
          <w:p w14:paraId="05B9F358">
            <w:pPr>
              <w:rPr>
                <w:b/>
                <w:bCs/>
                <w:color w:val="auto"/>
                <w:spacing w:val="20"/>
              </w:rPr>
            </w:pPr>
            <w:r>
              <w:rPr>
                <w:rFonts w:ascii="宋体" w:hAnsi="宋体"/>
                <w:color w:val="auto"/>
              </w:rPr>
              <w:t xml:space="preserve">    </w:t>
            </w:r>
            <w:r>
              <w:rPr>
                <w:rFonts w:hint="eastAsia" w:ascii="宋体" w:hAnsi="宋体"/>
                <w:color w:val="auto"/>
              </w:rPr>
              <w:t xml:space="preserve">                                      </w:t>
            </w:r>
            <w:r>
              <w:rPr>
                <w:rFonts w:ascii="宋体" w:hAnsi="宋体"/>
                <w:color w:val="auto"/>
              </w:rPr>
              <w:t xml:space="preserve"> （签章）</w:t>
            </w:r>
          </w:p>
        </w:tc>
      </w:tr>
      <w:tr w14:paraId="0E9FB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8" w:hRule="atLeast"/>
          <w:jc w:val="center"/>
        </w:trPr>
        <w:tc>
          <w:tcPr>
            <w:tcW w:w="632" w:type="dxa"/>
            <w:vMerge w:val="continue"/>
          </w:tcPr>
          <w:p w14:paraId="5DF4BC3A">
            <w:pPr>
              <w:rPr>
                <w:color w:val="auto"/>
              </w:rPr>
            </w:pPr>
          </w:p>
        </w:tc>
        <w:tc>
          <w:tcPr>
            <w:tcW w:w="1905" w:type="dxa"/>
            <w:tcBorders>
              <w:left w:val="single" w:color="auto" w:sz="4" w:space="0"/>
            </w:tcBorders>
            <w:vAlign w:val="center"/>
          </w:tcPr>
          <w:p w14:paraId="10E5D291">
            <w:pPr>
              <w:jc w:val="center"/>
              <w:rPr>
                <w:rFonts w:hint="eastAsia" w:ascii="宋体" w:hAnsi="宋体"/>
                <w:color w:val="auto"/>
              </w:rPr>
            </w:pPr>
            <w:r>
              <w:rPr>
                <w:rFonts w:ascii="宋体" w:hAnsi="宋体"/>
                <w:color w:val="auto"/>
              </w:rPr>
              <w:t>法定代表人</w:t>
            </w:r>
          </w:p>
        </w:tc>
        <w:tc>
          <w:tcPr>
            <w:tcW w:w="2390" w:type="dxa"/>
            <w:tcBorders>
              <w:left w:val="single" w:color="auto" w:sz="4" w:space="0"/>
            </w:tcBorders>
            <w:vAlign w:val="center"/>
          </w:tcPr>
          <w:p w14:paraId="5BCBC1D1">
            <w:pPr>
              <w:ind w:firstLine="1200" w:firstLineChars="500"/>
              <w:rPr>
                <w:rFonts w:hint="eastAsia" w:ascii="宋体" w:hAnsi="宋体"/>
                <w:color w:val="auto"/>
              </w:rPr>
            </w:pPr>
            <w:r>
              <w:rPr>
                <w:rFonts w:ascii="宋体" w:hAnsi="宋体"/>
                <w:color w:val="auto"/>
              </w:rPr>
              <w:t>（签章）</w:t>
            </w:r>
          </w:p>
        </w:tc>
        <w:tc>
          <w:tcPr>
            <w:tcW w:w="1653" w:type="dxa"/>
            <w:tcBorders>
              <w:left w:val="single" w:color="auto" w:sz="4" w:space="0"/>
            </w:tcBorders>
            <w:vAlign w:val="center"/>
          </w:tcPr>
          <w:p w14:paraId="32D75128">
            <w:pPr>
              <w:jc w:val="center"/>
              <w:rPr>
                <w:rFonts w:hint="eastAsia" w:ascii="宋体" w:hAnsi="宋体"/>
                <w:color w:val="auto"/>
              </w:rPr>
            </w:pPr>
            <w:r>
              <w:rPr>
                <w:rFonts w:ascii="宋体" w:hAnsi="宋体"/>
                <w:color w:val="auto"/>
              </w:rPr>
              <w:t>委托代理人</w:t>
            </w:r>
          </w:p>
        </w:tc>
        <w:tc>
          <w:tcPr>
            <w:tcW w:w="2424" w:type="dxa"/>
            <w:tcBorders>
              <w:left w:val="single" w:color="auto" w:sz="4" w:space="0"/>
            </w:tcBorders>
            <w:vAlign w:val="center"/>
          </w:tcPr>
          <w:p w14:paraId="09514A65">
            <w:pPr>
              <w:ind w:firstLine="1200" w:firstLineChars="500"/>
              <w:rPr>
                <w:rFonts w:hint="eastAsia" w:ascii="宋体" w:hAnsi="宋体"/>
                <w:color w:val="auto"/>
              </w:rPr>
            </w:pPr>
            <w:r>
              <w:rPr>
                <w:rFonts w:ascii="宋体" w:hAnsi="宋体"/>
                <w:color w:val="auto"/>
              </w:rPr>
              <w:t>（签章）</w:t>
            </w:r>
          </w:p>
        </w:tc>
      </w:tr>
      <w:tr w14:paraId="64E07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8" w:hRule="atLeast"/>
          <w:jc w:val="center"/>
        </w:trPr>
        <w:tc>
          <w:tcPr>
            <w:tcW w:w="632" w:type="dxa"/>
            <w:vMerge w:val="continue"/>
          </w:tcPr>
          <w:p w14:paraId="2029DE24">
            <w:pPr>
              <w:rPr>
                <w:color w:val="auto"/>
              </w:rPr>
            </w:pPr>
          </w:p>
        </w:tc>
        <w:tc>
          <w:tcPr>
            <w:tcW w:w="1905" w:type="dxa"/>
            <w:tcBorders>
              <w:left w:val="single" w:color="auto" w:sz="4" w:space="0"/>
            </w:tcBorders>
            <w:vAlign w:val="center"/>
          </w:tcPr>
          <w:p w14:paraId="013BCC0C">
            <w:pPr>
              <w:jc w:val="center"/>
              <w:rPr>
                <w:rFonts w:hint="eastAsia" w:ascii="宋体" w:hAnsi="宋体"/>
                <w:color w:val="auto"/>
              </w:rPr>
            </w:pPr>
            <w:r>
              <w:rPr>
                <w:rFonts w:ascii="宋体" w:hAnsi="宋体"/>
                <w:color w:val="auto"/>
              </w:rPr>
              <w:t>联  系  人</w:t>
            </w:r>
          </w:p>
        </w:tc>
        <w:tc>
          <w:tcPr>
            <w:tcW w:w="6467" w:type="dxa"/>
            <w:gridSpan w:val="3"/>
            <w:tcBorders>
              <w:right w:val="single" w:color="auto" w:sz="4" w:space="0"/>
            </w:tcBorders>
            <w:vAlign w:val="center"/>
          </w:tcPr>
          <w:p w14:paraId="6E0F87FA">
            <w:pPr>
              <w:rPr>
                <w:rFonts w:hint="eastAsia" w:ascii="宋体" w:hAnsi="宋体"/>
                <w:color w:val="auto"/>
              </w:rPr>
            </w:pPr>
          </w:p>
        </w:tc>
      </w:tr>
      <w:tr w14:paraId="070DA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2" w:hRule="atLeast"/>
          <w:jc w:val="center"/>
        </w:trPr>
        <w:tc>
          <w:tcPr>
            <w:tcW w:w="632" w:type="dxa"/>
            <w:vMerge w:val="continue"/>
          </w:tcPr>
          <w:p w14:paraId="11E9547D">
            <w:pPr>
              <w:rPr>
                <w:color w:val="auto"/>
              </w:rPr>
            </w:pPr>
          </w:p>
        </w:tc>
        <w:tc>
          <w:tcPr>
            <w:tcW w:w="1905" w:type="dxa"/>
            <w:tcBorders>
              <w:left w:val="single" w:color="auto" w:sz="4" w:space="0"/>
            </w:tcBorders>
            <w:vAlign w:val="center"/>
          </w:tcPr>
          <w:p w14:paraId="3F5AFD00">
            <w:pPr>
              <w:jc w:val="center"/>
              <w:rPr>
                <w:rFonts w:hint="eastAsia" w:ascii="宋体" w:hAnsi="宋体"/>
                <w:color w:val="auto"/>
              </w:rPr>
            </w:pPr>
            <w:r>
              <w:rPr>
                <w:rFonts w:ascii="宋体" w:hAnsi="宋体"/>
                <w:color w:val="auto"/>
              </w:rPr>
              <w:t>通 讯 地 址</w:t>
            </w:r>
          </w:p>
        </w:tc>
        <w:tc>
          <w:tcPr>
            <w:tcW w:w="6467" w:type="dxa"/>
            <w:gridSpan w:val="3"/>
            <w:tcBorders>
              <w:right w:val="single" w:color="auto" w:sz="4" w:space="0"/>
            </w:tcBorders>
            <w:vAlign w:val="center"/>
          </w:tcPr>
          <w:p w14:paraId="20A8CEAE">
            <w:pPr>
              <w:rPr>
                <w:rFonts w:hint="eastAsia" w:ascii="宋体" w:hAnsi="宋体"/>
                <w:color w:val="auto"/>
              </w:rPr>
            </w:pPr>
          </w:p>
        </w:tc>
      </w:tr>
      <w:tr w14:paraId="4A153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7" w:hRule="atLeast"/>
          <w:jc w:val="center"/>
        </w:trPr>
        <w:tc>
          <w:tcPr>
            <w:tcW w:w="632" w:type="dxa"/>
            <w:vMerge w:val="continue"/>
          </w:tcPr>
          <w:p w14:paraId="330C9D69">
            <w:pPr>
              <w:rPr>
                <w:color w:val="auto"/>
              </w:rPr>
            </w:pPr>
          </w:p>
        </w:tc>
        <w:tc>
          <w:tcPr>
            <w:tcW w:w="1905" w:type="dxa"/>
            <w:tcBorders>
              <w:left w:val="single" w:color="auto" w:sz="4" w:space="0"/>
            </w:tcBorders>
            <w:vAlign w:val="center"/>
          </w:tcPr>
          <w:p w14:paraId="05FF81D7">
            <w:pPr>
              <w:jc w:val="center"/>
              <w:rPr>
                <w:rFonts w:hint="eastAsia" w:ascii="宋体" w:hAnsi="宋体"/>
                <w:color w:val="auto"/>
              </w:rPr>
            </w:pPr>
            <w:r>
              <w:rPr>
                <w:rFonts w:ascii="宋体" w:hAnsi="宋体"/>
                <w:color w:val="auto"/>
              </w:rPr>
              <w:t>电      话</w:t>
            </w:r>
          </w:p>
        </w:tc>
        <w:tc>
          <w:tcPr>
            <w:tcW w:w="2390" w:type="dxa"/>
            <w:tcBorders>
              <w:left w:val="single" w:color="auto" w:sz="4" w:space="0"/>
            </w:tcBorders>
            <w:vAlign w:val="center"/>
          </w:tcPr>
          <w:p w14:paraId="3624CD87">
            <w:pPr>
              <w:rPr>
                <w:rFonts w:hint="eastAsia" w:ascii="宋体" w:hAnsi="宋体"/>
                <w:color w:val="auto"/>
              </w:rPr>
            </w:pPr>
          </w:p>
        </w:tc>
        <w:tc>
          <w:tcPr>
            <w:tcW w:w="1653" w:type="dxa"/>
            <w:tcBorders>
              <w:right w:val="nil"/>
            </w:tcBorders>
            <w:vAlign w:val="center"/>
          </w:tcPr>
          <w:p w14:paraId="3CED8544">
            <w:pPr>
              <w:jc w:val="center"/>
              <w:rPr>
                <w:rFonts w:hint="eastAsia" w:ascii="宋体" w:hAnsi="宋体"/>
                <w:color w:val="auto"/>
              </w:rPr>
            </w:pPr>
            <w:r>
              <w:rPr>
                <w:rFonts w:ascii="宋体" w:hAnsi="宋体"/>
                <w:color w:val="auto"/>
              </w:rPr>
              <w:t>传     真</w:t>
            </w:r>
          </w:p>
        </w:tc>
        <w:tc>
          <w:tcPr>
            <w:tcW w:w="2424" w:type="dxa"/>
            <w:tcBorders>
              <w:right w:val="single" w:color="auto" w:sz="4" w:space="0"/>
            </w:tcBorders>
            <w:vAlign w:val="center"/>
          </w:tcPr>
          <w:p w14:paraId="7F1E57A4">
            <w:pPr>
              <w:rPr>
                <w:rFonts w:hint="eastAsia" w:ascii="宋体" w:hAnsi="宋体"/>
                <w:color w:val="auto"/>
              </w:rPr>
            </w:pPr>
          </w:p>
        </w:tc>
      </w:tr>
      <w:tr w14:paraId="2CFDD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9" w:hRule="atLeast"/>
          <w:jc w:val="center"/>
        </w:trPr>
        <w:tc>
          <w:tcPr>
            <w:tcW w:w="632" w:type="dxa"/>
            <w:vMerge w:val="continue"/>
          </w:tcPr>
          <w:p w14:paraId="2BA789D9">
            <w:pPr>
              <w:rPr>
                <w:color w:val="auto"/>
              </w:rPr>
            </w:pPr>
          </w:p>
        </w:tc>
        <w:tc>
          <w:tcPr>
            <w:tcW w:w="1905" w:type="dxa"/>
            <w:tcBorders>
              <w:left w:val="single" w:color="auto" w:sz="4" w:space="0"/>
            </w:tcBorders>
            <w:vAlign w:val="center"/>
          </w:tcPr>
          <w:p w14:paraId="55601283">
            <w:pPr>
              <w:jc w:val="center"/>
              <w:rPr>
                <w:rFonts w:hint="eastAsia" w:ascii="宋体" w:hAnsi="宋体"/>
                <w:color w:val="auto"/>
              </w:rPr>
            </w:pPr>
            <w:r>
              <w:rPr>
                <w:rFonts w:ascii="宋体" w:hAnsi="宋体"/>
                <w:color w:val="auto"/>
              </w:rPr>
              <w:t>开 户 银 行</w:t>
            </w:r>
          </w:p>
        </w:tc>
        <w:tc>
          <w:tcPr>
            <w:tcW w:w="6467" w:type="dxa"/>
            <w:gridSpan w:val="3"/>
            <w:tcBorders>
              <w:left w:val="single" w:color="auto" w:sz="4" w:space="0"/>
            </w:tcBorders>
            <w:vAlign w:val="center"/>
          </w:tcPr>
          <w:p w14:paraId="61B30CC5">
            <w:pPr>
              <w:rPr>
                <w:rFonts w:hint="eastAsia" w:ascii="宋体" w:hAnsi="宋体"/>
                <w:b/>
                <w:bCs/>
                <w:color w:val="auto"/>
              </w:rPr>
            </w:pPr>
          </w:p>
        </w:tc>
      </w:tr>
      <w:tr w14:paraId="1B932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7" w:hRule="atLeast"/>
          <w:jc w:val="center"/>
        </w:trPr>
        <w:tc>
          <w:tcPr>
            <w:tcW w:w="632" w:type="dxa"/>
            <w:vMerge w:val="continue"/>
          </w:tcPr>
          <w:p w14:paraId="206C8F87">
            <w:pPr>
              <w:rPr>
                <w:color w:val="auto"/>
              </w:rPr>
            </w:pPr>
          </w:p>
        </w:tc>
        <w:tc>
          <w:tcPr>
            <w:tcW w:w="1905" w:type="dxa"/>
            <w:tcBorders>
              <w:left w:val="single" w:color="auto" w:sz="4" w:space="0"/>
            </w:tcBorders>
            <w:vAlign w:val="center"/>
          </w:tcPr>
          <w:p w14:paraId="7FCAFA9E">
            <w:pPr>
              <w:jc w:val="center"/>
              <w:rPr>
                <w:rFonts w:hint="eastAsia" w:ascii="宋体" w:hAnsi="宋体"/>
                <w:color w:val="auto"/>
              </w:rPr>
            </w:pPr>
            <w:r>
              <w:rPr>
                <w:rFonts w:ascii="宋体" w:hAnsi="宋体"/>
                <w:color w:val="auto"/>
              </w:rPr>
              <w:t>帐     号</w:t>
            </w:r>
          </w:p>
        </w:tc>
        <w:tc>
          <w:tcPr>
            <w:tcW w:w="2390" w:type="dxa"/>
            <w:tcBorders>
              <w:left w:val="single" w:color="auto" w:sz="4" w:space="0"/>
            </w:tcBorders>
            <w:vAlign w:val="center"/>
          </w:tcPr>
          <w:p w14:paraId="28FD71AA">
            <w:pPr>
              <w:rPr>
                <w:rFonts w:hint="eastAsia" w:ascii="宋体" w:hAnsi="宋体"/>
                <w:color w:val="auto"/>
              </w:rPr>
            </w:pPr>
          </w:p>
        </w:tc>
        <w:tc>
          <w:tcPr>
            <w:tcW w:w="1653" w:type="dxa"/>
            <w:tcBorders>
              <w:left w:val="single" w:color="auto" w:sz="4" w:space="0"/>
            </w:tcBorders>
            <w:vAlign w:val="center"/>
          </w:tcPr>
          <w:p w14:paraId="1DFE60C0">
            <w:pPr>
              <w:jc w:val="center"/>
              <w:rPr>
                <w:rFonts w:hint="eastAsia" w:ascii="宋体" w:hAnsi="宋体"/>
                <w:color w:val="auto"/>
              </w:rPr>
            </w:pPr>
            <w:r>
              <w:rPr>
                <w:rFonts w:ascii="宋体" w:hAnsi="宋体"/>
                <w:color w:val="auto"/>
              </w:rPr>
              <w:t>邮政编码</w:t>
            </w:r>
          </w:p>
        </w:tc>
        <w:tc>
          <w:tcPr>
            <w:tcW w:w="2424" w:type="dxa"/>
            <w:tcBorders>
              <w:left w:val="single" w:color="auto" w:sz="4" w:space="0"/>
            </w:tcBorders>
            <w:vAlign w:val="center"/>
          </w:tcPr>
          <w:p w14:paraId="42D25EFF">
            <w:pPr>
              <w:rPr>
                <w:rFonts w:hint="eastAsia" w:ascii="宋体" w:hAnsi="宋体"/>
                <w:color w:val="auto"/>
              </w:rPr>
            </w:pPr>
          </w:p>
        </w:tc>
      </w:tr>
      <w:tr w14:paraId="21831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3" w:hRule="atLeast"/>
          <w:jc w:val="center"/>
        </w:trPr>
        <w:tc>
          <w:tcPr>
            <w:tcW w:w="632" w:type="dxa"/>
            <w:vMerge w:val="restart"/>
            <w:textDirection w:val="tbRlV"/>
          </w:tcPr>
          <w:p w14:paraId="785046FE">
            <w:pPr>
              <w:ind w:left="113" w:right="113"/>
              <w:jc w:val="center"/>
              <w:rPr>
                <w:rFonts w:hint="eastAsia" w:ascii="宋体" w:hAnsi="宋体"/>
                <w:color w:val="auto"/>
              </w:rPr>
            </w:pPr>
            <w:r>
              <w:rPr>
                <w:rFonts w:ascii="宋体" w:hAnsi="宋体"/>
                <w:color w:val="auto"/>
              </w:rPr>
              <w:t xml:space="preserve">承  接  方  </w:t>
            </w:r>
          </w:p>
          <w:p w14:paraId="3AC06959">
            <w:pPr>
              <w:ind w:left="113" w:right="113"/>
              <w:jc w:val="center"/>
              <w:rPr>
                <w:rFonts w:hint="eastAsia" w:ascii="宋体" w:hAnsi="宋体"/>
                <w:color w:val="auto"/>
              </w:rPr>
            </w:pPr>
            <w:r>
              <w:rPr>
                <w:rFonts w:ascii="宋体" w:hAnsi="宋体"/>
                <w:color w:val="auto"/>
              </w:rPr>
              <w:t>（乙 方）</w:t>
            </w:r>
          </w:p>
        </w:tc>
        <w:tc>
          <w:tcPr>
            <w:tcW w:w="1905" w:type="dxa"/>
            <w:tcBorders>
              <w:left w:val="single" w:color="auto" w:sz="4" w:space="0"/>
            </w:tcBorders>
            <w:vAlign w:val="center"/>
          </w:tcPr>
          <w:p w14:paraId="0296448B">
            <w:pPr>
              <w:jc w:val="center"/>
              <w:rPr>
                <w:rFonts w:hint="eastAsia" w:ascii="宋体" w:hAnsi="宋体"/>
                <w:color w:val="auto"/>
              </w:rPr>
            </w:pPr>
            <w:r>
              <w:rPr>
                <w:rFonts w:ascii="宋体" w:hAnsi="宋体"/>
                <w:color w:val="auto"/>
              </w:rPr>
              <w:t>名称（或姓名）</w:t>
            </w:r>
          </w:p>
        </w:tc>
        <w:tc>
          <w:tcPr>
            <w:tcW w:w="6467" w:type="dxa"/>
            <w:gridSpan w:val="3"/>
            <w:tcBorders>
              <w:left w:val="single" w:color="auto" w:sz="4" w:space="0"/>
            </w:tcBorders>
            <w:vAlign w:val="center"/>
          </w:tcPr>
          <w:p w14:paraId="59D0275E">
            <w:pPr>
              <w:rPr>
                <w:rFonts w:hint="eastAsia" w:ascii="宋体" w:hAnsi="宋体"/>
                <w:color w:val="auto"/>
              </w:rPr>
            </w:pPr>
            <w:r>
              <w:rPr>
                <w:rFonts w:ascii="宋体" w:hAnsi="宋体"/>
                <w:color w:val="auto"/>
              </w:rPr>
              <w:t xml:space="preserve">   </w:t>
            </w:r>
            <w:r>
              <w:rPr>
                <w:color w:val="auto"/>
                <w:spacing w:val="20"/>
              </w:rPr>
              <w:t xml:space="preserve">          </w:t>
            </w:r>
            <w:r>
              <w:rPr>
                <w:rFonts w:ascii="宋体" w:hAnsi="宋体"/>
                <w:color w:val="auto"/>
              </w:rPr>
              <w:t>（签章）</w:t>
            </w:r>
          </w:p>
        </w:tc>
      </w:tr>
      <w:tr w14:paraId="08D26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8" w:hRule="atLeast"/>
          <w:jc w:val="center"/>
        </w:trPr>
        <w:tc>
          <w:tcPr>
            <w:tcW w:w="632" w:type="dxa"/>
            <w:vMerge w:val="continue"/>
          </w:tcPr>
          <w:p w14:paraId="3CBDCF73">
            <w:pPr>
              <w:rPr>
                <w:color w:val="auto"/>
              </w:rPr>
            </w:pPr>
          </w:p>
        </w:tc>
        <w:tc>
          <w:tcPr>
            <w:tcW w:w="1905" w:type="dxa"/>
            <w:tcBorders>
              <w:left w:val="single" w:color="auto" w:sz="4" w:space="0"/>
            </w:tcBorders>
            <w:vAlign w:val="center"/>
          </w:tcPr>
          <w:p w14:paraId="58CC4000">
            <w:pPr>
              <w:jc w:val="center"/>
              <w:rPr>
                <w:rFonts w:hint="eastAsia" w:ascii="宋体" w:hAnsi="宋体"/>
                <w:color w:val="auto"/>
              </w:rPr>
            </w:pPr>
            <w:r>
              <w:rPr>
                <w:rFonts w:ascii="宋体" w:hAnsi="宋体"/>
                <w:color w:val="auto"/>
              </w:rPr>
              <w:t>法定代表人</w:t>
            </w:r>
          </w:p>
        </w:tc>
        <w:tc>
          <w:tcPr>
            <w:tcW w:w="2390" w:type="dxa"/>
            <w:tcBorders>
              <w:left w:val="single" w:color="auto" w:sz="4" w:space="0"/>
            </w:tcBorders>
            <w:vAlign w:val="center"/>
          </w:tcPr>
          <w:p w14:paraId="2EC015F2">
            <w:pPr>
              <w:ind w:firstLine="1200" w:firstLineChars="500"/>
              <w:rPr>
                <w:rFonts w:hint="eastAsia" w:ascii="宋体" w:hAnsi="宋体"/>
                <w:color w:val="auto"/>
              </w:rPr>
            </w:pPr>
            <w:r>
              <w:rPr>
                <w:rFonts w:ascii="宋体" w:hAnsi="宋体"/>
                <w:color w:val="auto"/>
              </w:rPr>
              <w:t>（签章）</w:t>
            </w:r>
          </w:p>
        </w:tc>
        <w:tc>
          <w:tcPr>
            <w:tcW w:w="1653" w:type="dxa"/>
            <w:tcBorders>
              <w:left w:val="single" w:color="auto" w:sz="4" w:space="0"/>
            </w:tcBorders>
            <w:vAlign w:val="center"/>
          </w:tcPr>
          <w:p w14:paraId="1A16A581">
            <w:pPr>
              <w:jc w:val="center"/>
              <w:rPr>
                <w:rFonts w:hint="eastAsia" w:ascii="宋体" w:hAnsi="宋体"/>
                <w:color w:val="auto"/>
              </w:rPr>
            </w:pPr>
            <w:r>
              <w:rPr>
                <w:rFonts w:ascii="宋体" w:hAnsi="宋体"/>
                <w:color w:val="auto"/>
              </w:rPr>
              <w:t>委托代理人</w:t>
            </w:r>
          </w:p>
        </w:tc>
        <w:tc>
          <w:tcPr>
            <w:tcW w:w="2424" w:type="dxa"/>
            <w:tcBorders>
              <w:left w:val="single" w:color="auto" w:sz="4" w:space="0"/>
            </w:tcBorders>
            <w:vAlign w:val="center"/>
          </w:tcPr>
          <w:p w14:paraId="71D80F5D">
            <w:pPr>
              <w:ind w:firstLine="1200" w:firstLineChars="500"/>
              <w:rPr>
                <w:rFonts w:hint="eastAsia" w:ascii="宋体" w:hAnsi="宋体"/>
                <w:color w:val="auto"/>
              </w:rPr>
            </w:pPr>
            <w:r>
              <w:rPr>
                <w:rFonts w:ascii="宋体" w:hAnsi="宋体"/>
                <w:color w:val="auto"/>
              </w:rPr>
              <w:t>（签章）</w:t>
            </w:r>
          </w:p>
        </w:tc>
      </w:tr>
      <w:tr w14:paraId="12FC8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8" w:hRule="atLeast"/>
          <w:jc w:val="center"/>
        </w:trPr>
        <w:tc>
          <w:tcPr>
            <w:tcW w:w="632" w:type="dxa"/>
            <w:vMerge w:val="continue"/>
          </w:tcPr>
          <w:p w14:paraId="0B43290A">
            <w:pPr>
              <w:rPr>
                <w:color w:val="auto"/>
              </w:rPr>
            </w:pPr>
          </w:p>
        </w:tc>
        <w:tc>
          <w:tcPr>
            <w:tcW w:w="1905" w:type="dxa"/>
            <w:tcBorders>
              <w:left w:val="single" w:color="auto" w:sz="4" w:space="0"/>
            </w:tcBorders>
            <w:vAlign w:val="center"/>
          </w:tcPr>
          <w:p w14:paraId="2A8A2DEA">
            <w:pPr>
              <w:jc w:val="center"/>
              <w:rPr>
                <w:rFonts w:hint="eastAsia" w:ascii="宋体" w:hAnsi="宋体"/>
                <w:color w:val="auto"/>
              </w:rPr>
            </w:pPr>
            <w:r>
              <w:rPr>
                <w:rFonts w:ascii="宋体" w:hAnsi="宋体"/>
                <w:color w:val="auto"/>
              </w:rPr>
              <w:t>联  系  人</w:t>
            </w:r>
          </w:p>
        </w:tc>
        <w:tc>
          <w:tcPr>
            <w:tcW w:w="6467" w:type="dxa"/>
            <w:gridSpan w:val="3"/>
            <w:tcBorders>
              <w:left w:val="single" w:color="auto" w:sz="4" w:space="0"/>
            </w:tcBorders>
            <w:vAlign w:val="center"/>
          </w:tcPr>
          <w:p w14:paraId="12103637">
            <w:pPr>
              <w:rPr>
                <w:rFonts w:hint="eastAsia" w:ascii="宋体" w:hAnsi="宋体"/>
                <w:color w:val="auto"/>
              </w:rPr>
            </w:pPr>
            <w:r>
              <w:rPr>
                <w:rFonts w:ascii="宋体" w:hAnsi="宋体"/>
                <w:color w:val="auto"/>
              </w:rPr>
              <w:t xml:space="preserve">                                    </w:t>
            </w:r>
            <w:r>
              <w:rPr>
                <w:rFonts w:hint="eastAsia" w:ascii="宋体" w:hAnsi="宋体"/>
                <w:color w:val="auto"/>
              </w:rPr>
              <w:t xml:space="preserve">     </w:t>
            </w:r>
            <w:r>
              <w:rPr>
                <w:rFonts w:ascii="宋体" w:hAnsi="宋体"/>
                <w:color w:val="auto"/>
              </w:rPr>
              <w:t xml:space="preserve">   （签章）</w:t>
            </w:r>
          </w:p>
        </w:tc>
      </w:tr>
      <w:tr w14:paraId="460E4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8" w:hRule="atLeast"/>
          <w:jc w:val="center"/>
        </w:trPr>
        <w:tc>
          <w:tcPr>
            <w:tcW w:w="632" w:type="dxa"/>
            <w:vMerge w:val="continue"/>
          </w:tcPr>
          <w:p w14:paraId="7C88BF26">
            <w:pPr>
              <w:rPr>
                <w:color w:val="auto"/>
              </w:rPr>
            </w:pPr>
          </w:p>
        </w:tc>
        <w:tc>
          <w:tcPr>
            <w:tcW w:w="1905" w:type="dxa"/>
            <w:tcBorders>
              <w:left w:val="single" w:color="auto" w:sz="4" w:space="0"/>
            </w:tcBorders>
            <w:vAlign w:val="center"/>
          </w:tcPr>
          <w:p w14:paraId="251A11F0">
            <w:pPr>
              <w:jc w:val="center"/>
              <w:rPr>
                <w:rFonts w:hint="eastAsia" w:ascii="宋体" w:hAnsi="宋体"/>
                <w:color w:val="auto"/>
              </w:rPr>
            </w:pPr>
            <w:r>
              <w:rPr>
                <w:rFonts w:ascii="宋体" w:hAnsi="宋体"/>
                <w:color w:val="auto"/>
              </w:rPr>
              <w:t>通 讯 地 址</w:t>
            </w:r>
          </w:p>
        </w:tc>
        <w:tc>
          <w:tcPr>
            <w:tcW w:w="6467" w:type="dxa"/>
            <w:gridSpan w:val="3"/>
            <w:tcBorders>
              <w:top w:val="nil"/>
            </w:tcBorders>
            <w:vAlign w:val="center"/>
          </w:tcPr>
          <w:p w14:paraId="742EE4D9">
            <w:pPr>
              <w:rPr>
                <w:rFonts w:hint="eastAsia" w:ascii="宋体" w:hAnsi="宋体"/>
                <w:color w:val="auto"/>
              </w:rPr>
            </w:pPr>
            <w:r>
              <w:rPr>
                <w:rFonts w:ascii="宋体" w:hAnsi="宋体"/>
                <w:color w:val="auto"/>
              </w:rPr>
              <w:t xml:space="preserve"> </w:t>
            </w:r>
          </w:p>
        </w:tc>
      </w:tr>
      <w:tr w14:paraId="10E8B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0" w:hRule="atLeast"/>
          <w:jc w:val="center"/>
        </w:trPr>
        <w:tc>
          <w:tcPr>
            <w:tcW w:w="632" w:type="dxa"/>
            <w:vMerge w:val="continue"/>
          </w:tcPr>
          <w:p w14:paraId="2E133042">
            <w:pPr>
              <w:rPr>
                <w:color w:val="auto"/>
              </w:rPr>
            </w:pPr>
          </w:p>
        </w:tc>
        <w:tc>
          <w:tcPr>
            <w:tcW w:w="1905" w:type="dxa"/>
            <w:tcBorders>
              <w:left w:val="single" w:color="auto" w:sz="4" w:space="0"/>
            </w:tcBorders>
            <w:vAlign w:val="center"/>
          </w:tcPr>
          <w:p w14:paraId="312F255A">
            <w:pPr>
              <w:jc w:val="center"/>
              <w:rPr>
                <w:rFonts w:hint="eastAsia" w:ascii="宋体" w:hAnsi="宋体"/>
                <w:color w:val="auto"/>
              </w:rPr>
            </w:pPr>
            <w:r>
              <w:rPr>
                <w:rFonts w:ascii="宋体" w:hAnsi="宋体"/>
                <w:color w:val="auto"/>
              </w:rPr>
              <w:t>电      话</w:t>
            </w:r>
          </w:p>
        </w:tc>
        <w:tc>
          <w:tcPr>
            <w:tcW w:w="2390" w:type="dxa"/>
            <w:tcBorders>
              <w:left w:val="single" w:color="auto" w:sz="4" w:space="0"/>
            </w:tcBorders>
            <w:vAlign w:val="center"/>
          </w:tcPr>
          <w:p w14:paraId="78B8AB35">
            <w:pPr>
              <w:rPr>
                <w:rFonts w:hint="eastAsia" w:ascii="宋体" w:hAnsi="宋体"/>
                <w:color w:val="auto"/>
              </w:rPr>
            </w:pPr>
            <w:r>
              <w:rPr>
                <w:rFonts w:ascii="宋体" w:hAnsi="宋体"/>
                <w:color w:val="auto"/>
              </w:rPr>
              <w:t xml:space="preserve"> </w:t>
            </w:r>
          </w:p>
        </w:tc>
        <w:tc>
          <w:tcPr>
            <w:tcW w:w="1653" w:type="dxa"/>
            <w:tcBorders>
              <w:left w:val="single" w:color="auto" w:sz="4" w:space="0"/>
            </w:tcBorders>
            <w:vAlign w:val="center"/>
          </w:tcPr>
          <w:p w14:paraId="5F8D1553">
            <w:pPr>
              <w:jc w:val="center"/>
              <w:rPr>
                <w:rFonts w:hint="eastAsia" w:ascii="宋体" w:hAnsi="宋体"/>
                <w:color w:val="auto"/>
              </w:rPr>
            </w:pPr>
            <w:r>
              <w:rPr>
                <w:rFonts w:ascii="宋体" w:hAnsi="宋体"/>
                <w:color w:val="auto"/>
              </w:rPr>
              <w:t>传     真</w:t>
            </w:r>
          </w:p>
        </w:tc>
        <w:tc>
          <w:tcPr>
            <w:tcW w:w="2424" w:type="dxa"/>
            <w:tcBorders>
              <w:right w:val="single" w:color="auto" w:sz="4" w:space="0"/>
            </w:tcBorders>
            <w:vAlign w:val="center"/>
          </w:tcPr>
          <w:p w14:paraId="427801C5">
            <w:pPr>
              <w:rPr>
                <w:rFonts w:hint="eastAsia" w:ascii="宋体" w:hAnsi="宋体"/>
                <w:color w:val="auto"/>
              </w:rPr>
            </w:pPr>
            <w:r>
              <w:rPr>
                <w:rFonts w:ascii="宋体" w:hAnsi="宋体"/>
                <w:color w:val="auto"/>
              </w:rPr>
              <w:t xml:space="preserve"> </w:t>
            </w:r>
          </w:p>
        </w:tc>
      </w:tr>
      <w:tr w14:paraId="27067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5" w:hRule="atLeast"/>
          <w:jc w:val="center"/>
        </w:trPr>
        <w:tc>
          <w:tcPr>
            <w:tcW w:w="632" w:type="dxa"/>
            <w:vMerge w:val="continue"/>
          </w:tcPr>
          <w:p w14:paraId="4B995311">
            <w:pPr>
              <w:rPr>
                <w:color w:val="auto"/>
              </w:rPr>
            </w:pPr>
          </w:p>
        </w:tc>
        <w:tc>
          <w:tcPr>
            <w:tcW w:w="1905" w:type="dxa"/>
            <w:tcBorders>
              <w:left w:val="single" w:color="auto" w:sz="4" w:space="0"/>
            </w:tcBorders>
            <w:vAlign w:val="center"/>
          </w:tcPr>
          <w:p w14:paraId="54148033">
            <w:pPr>
              <w:jc w:val="center"/>
              <w:rPr>
                <w:rFonts w:hint="eastAsia" w:ascii="宋体" w:hAnsi="宋体"/>
                <w:color w:val="auto"/>
              </w:rPr>
            </w:pPr>
            <w:r>
              <w:rPr>
                <w:rFonts w:ascii="宋体" w:hAnsi="宋体"/>
                <w:color w:val="auto"/>
              </w:rPr>
              <w:t>开 户 银 行</w:t>
            </w:r>
          </w:p>
        </w:tc>
        <w:tc>
          <w:tcPr>
            <w:tcW w:w="6467" w:type="dxa"/>
            <w:gridSpan w:val="3"/>
            <w:tcBorders>
              <w:bottom w:val="single" w:color="auto" w:sz="4" w:space="0"/>
              <w:right w:val="single" w:color="auto" w:sz="4" w:space="0"/>
            </w:tcBorders>
            <w:vAlign w:val="center"/>
          </w:tcPr>
          <w:p w14:paraId="31871A3E">
            <w:pPr>
              <w:rPr>
                <w:rFonts w:hint="eastAsia" w:ascii="宋体" w:hAnsi="宋体"/>
                <w:color w:val="auto"/>
              </w:rPr>
            </w:pPr>
            <w:r>
              <w:rPr>
                <w:rFonts w:ascii="宋体" w:hAnsi="宋体"/>
                <w:color w:val="auto"/>
              </w:rPr>
              <w:t xml:space="preserve"> </w:t>
            </w:r>
          </w:p>
        </w:tc>
      </w:tr>
      <w:tr w14:paraId="62495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8" w:hRule="atLeast"/>
          <w:jc w:val="center"/>
        </w:trPr>
        <w:tc>
          <w:tcPr>
            <w:tcW w:w="632" w:type="dxa"/>
            <w:vMerge w:val="continue"/>
          </w:tcPr>
          <w:p w14:paraId="3F118A01">
            <w:pPr>
              <w:rPr>
                <w:color w:val="auto"/>
              </w:rPr>
            </w:pPr>
          </w:p>
        </w:tc>
        <w:tc>
          <w:tcPr>
            <w:tcW w:w="1905" w:type="dxa"/>
            <w:tcBorders>
              <w:left w:val="single" w:color="auto" w:sz="4" w:space="0"/>
            </w:tcBorders>
            <w:vAlign w:val="center"/>
          </w:tcPr>
          <w:p w14:paraId="1EE82EDE">
            <w:pPr>
              <w:jc w:val="center"/>
              <w:rPr>
                <w:rFonts w:hint="eastAsia" w:ascii="宋体" w:hAnsi="宋体"/>
                <w:color w:val="auto"/>
              </w:rPr>
            </w:pPr>
            <w:r>
              <w:rPr>
                <w:rFonts w:ascii="宋体" w:hAnsi="宋体"/>
                <w:color w:val="auto"/>
              </w:rPr>
              <w:t>帐       号</w:t>
            </w:r>
          </w:p>
        </w:tc>
        <w:tc>
          <w:tcPr>
            <w:tcW w:w="2390" w:type="dxa"/>
            <w:tcBorders>
              <w:left w:val="single" w:color="auto" w:sz="4" w:space="0"/>
            </w:tcBorders>
            <w:vAlign w:val="center"/>
          </w:tcPr>
          <w:p w14:paraId="4C5AC0B5">
            <w:pPr>
              <w:rPr>
                <w:rFonts w:hint="eastAsia" w:ascii="宋体" w:hAnsi="宋体"/>
                <w:color w:val="auto"/>
              </w:rPr>
            </w:pPr>
            <w:r>
              <w:rPr>
                <w:rFonts w:ascii="宋体" w:hAnsi="宋体"/>
                <w:color w:val="auto"/>
              </w:rPr>
              <w:t xml:space="preserve"> </w:t>
            </w:r>
          </w:p>
        </w:tc>
        <w:tc>
          <w:tcPr>
            <w:tcW w:w="1653" w:type="dxa"/>
            <w:tcBorders>
              <w:top w:val="nil"/>
            </w:tcBorders>
            <w:vAlign w:val="center"/>
          </w:tcPr>
          <w:p w14:paraId="509FB339">
            <w:pPr>
              <w:jc w:val="center"/>
              <w:rPr>
                <w:rFonts w:hint="eastAsia" w:ascii="宋体" w:hAnsi="宋体"/>
                <w:color w:val="auto"/>
              </w:rPr>
            </w:pPr>
            <w:r>
              <w:rPr>
                <w:rFonts w:ascii="宋体" w:hAnsi="宋体"/>
                <w:color w:val="auto"/>
              </w:rPr>
              <w:t>邮政编码</w:t>
            </w:r>
          </w:p>
        </w:tc>
        <w:tc>
          <w:tcPr>
            <w:tcW w:w="2424" w:type="dxa"/>
            <w:tcBorders>
              <w:left w:val="single" w:color="auto" w:sz="4" w:space="0"/>
            </w:tcBorders>
            <w:vAlign w:val="center"/>
          </w:tcPr>
          <w:p w14:paraId="19AB78E3">
            <w:pPr>
              <w:rPr>
                <w:rFonts w:hint="eastAsia" w:ascii="宋体" w:hAnsi="宋体"/>
                <w:color w:val="auto"/>
              </w:rPr>
            </w:pPr>
            <w:r>
              <w:rPr>
                <w:rFonts w:ascii="宋体" w:hAnsi="宋体"/>
                <w:color w:val="auto"/>
              </w:rPr>
              <w:t xml:space="preserve"> </w:t>
            </w:r>
          </w:p>
        </w:tc>
      </w:tr>
    </w:tbl>
    <w:p w14:paraId="323BFA56">
      <w:pPr>
        <w:kinsoku/>
        <w:ind w:right="420"/>
        <w:jc w:val="both"/>
        <w:rPr>
          <w:color w:val="auto"/>
        </w:rPr>
      </w:pPr>
    </w:p>
    <w:sectPr>
      <w:pgSz w:w="11906" w:h="16838"/>
      <w:pgMar w:top="1440" w:right="1083" w:bottom="1440" w:left="1083" w:header="0" w:footer="935" w:gutter="0"/>
      <w:pgNumType w:fmt="numberInDash"/>
      <w:cols w:space="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06B47CCC-8E11-420E-9251-ACC8B75BF3EE}"/>
  </w:font>
  <w:font w:name="黑体">
    <w:panose1 w:val="02010609060101010101"/>
    <w:charset w:val="86"/>
    <w:family w:val="auto"/>
    <w:pitch w:val="default"/>
    <w:sig w:usb0="800002BF" w:usb1="38CF7CFA" w:usb2="00000016" w:usb3="00000000" w:csb0="00040001" w:csb1="00000000"/>
    <w:embedRegular r:id="rId2" w:fontKey="{F81EA3A9-473F-4FE2-9E57-FA26C5084E9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_GB2312">
    <w:panose1 w:val="02010609030101010101"/>
    <w:charset w:val="86"/>
    <w:family w:val="modern"/>
    <w:pitch w:val="default"/>
    <w:sig w:usb0="00000001" w:usb1="080E0000" w:usb2="00000000" w:usb3="00000000" w:csb0="00040000" w:csb1="00000000"/>
  </w:font>
  <w:font w:name="TimesNewRomanPSMT">
    <w:altName w:val="Times New Roman"/>
    <w:panose1 w:val="00000000000000000000"/>
    <w:charset w:val="00"/>
    <w:family w:val="roman"/>
    <w:pitch w:val="default"/>
    <w:sig w:usb0="00000000" w:usb1="00000000" w:usb2="00000001" w:usb3="00000000" w:csb0="400001BF" w:csb1="DFF70000"/>
  </w:font>
  <w:font w:name="Consolas">
    <w:panose1 w:val="020B0609020204030204"/>
    <w:charset w:val="00"/>
    <w:family w:val="modern"/>
    <w:pitch w:val="default"/>
    <w:sig w:usb0="E00006FF" w:usb1="0000FCFF" w:usb2="00000001" w:usb3="00000000" w:csb0="6000019F" w:csb1="DFD70000"/>
  </w:font>
  <w:font w:name="serif">
    <w:altName w:val="Arial"/>
    <w:panose1 w:val="00000000000000000000"/>
    <w:charset w:val="00"/>
    <w:family w:val="auto"/>
    <w:pitch w:val="default"/>
    <w:sig w:usb0="00000000" w:usb1="00000000" w:usb2="00000000" w:usb3="00000000" w:csb0="00000000" w:csb1="00000000"/>
  </w:font>
  <w:font w:name="Lucida Sans">
    <w:panose1 w:val="020B0602030504020204"/>
    <w:charset w:val="00"/>
    <w:family w:val="swiss"/>
    <w:pitch w:val="default"/>
    <w:sig w:usb0="00000003" w:usb1="00000000" w:usb2="00000000" w:usb3="00000000" w:csb0="20000001" w:csb1="00000000"/>
  </w:font>
  <w:font w:name="仿宋_GB2312">
    <w:panose1 w:val="02010609030101010101"/>
    <w:charset w:val="86"/>
    <w:family w:val="modern"/>
    <w:pitch w:val="default"/>
    <w:sig w:usb0="00000001" w:usb1="080E0000" w:usb2="00000000" w:usb3="00000000" w:csb0="00040000" w:csb1="00000000"/>
    <w:embedRegular r:id="rId3" w:fontKey="{39063497-4AC6-4912-A278-FBC4D106AD9A}"/>
  </w:font>
  <w:font w:name="..ì.">
    <w:altName w:val="宋体"/>
    <w:panose1 w:val="00000000000000000000"/>
    <w:charset w:val="86"/>
    <w:family w:val="roman"/>
    <w:pitch w:val="default"/>
    <w:sig w:usb0="00000000" w:usb1="00000000" w:usb2="00000000" w:usb3="00000000" w:csb0="00040001" w:csb1="00000000"/>
  </w:font>
  <w:font w:name="微软雅黑">
    <w:panose1 w:val="020B0503020204020204"/>
    <w:charset w:val="86"/>
    <w:family w:val="swiss"/>
    <w:pitch w:val="default"/>
    <w:sig w:usb0="80000287" w:usb1="2ACF3C50" w:usb2="00000016" w:usb3="00000000" w:csb0="0004001F" w:csb1="00000000"/>
    <w:embedRegular r:id="rId4" w:fontKey="{0AB58B0B-F892-4A25-B293-43A5715A522C}"/>
  </w:font>
  <w:font w:name="仿宋">
    <w:panose1 w:val="02010609060101010101"/>
    <w:charset w:val="86"/>
    <w:family w:val="auto"/>
    <w:pitch w:val="default"/>
    <w:sig w:usb0="800002BF" w:usb1="38CF7CFA" w:usb2="00000016" w:usb3="00000000" w:csb0="00040001" w:csb1="00000000"/>
    <w:embedRegular r:id="rId5" w:fontKey="{75928FD3-AC95-4C2D-9D78-DEB8FC5978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B43F25">
    <w:pPr>
      <w:spacing w:line="188"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F99ABD">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EhH8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qEhH8tAgAAVwQAAA4AAAAAAAAAAQAgAAAAHwEAAGRycy9lMm9Eb2MueG1sUEsFBgAAAAAG&#10;AAYAWQEAAL4FAAAAAA==&#10;">
              <v:fill on="f" focussize="0,0"/>
              <v:stroke on="f" weight="0.5pt"/>
              <v:imagedata o:title=""/>
              <o:lock v:ext="edit" aspectratio="f"/>
              <v:textbox inset="0mm,0mm,0mm,0mm" style="mso-fit-shape-to-text:t;">
                <w:txbxContent>
                  <w:p w14:paraId="7FF99ABD">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946A47">
    <w:pPr>
      <w:pStyle w:val="14"/>
      <w:pBdr>
        <w:bottom w:val="none" w:color="auto" w:sz="0" w:space="0"/>
      </w:pBdr>
      <w:tabs>
        <w:tab w:val="center" w:pos="4535"/>
        <w:tab w:val="right" w:pos="9070"/>
        <w:tab w:val="clear" w:pos="4153"/>
        <w:tab w:val="clear" w:pos="8306"/>
      </w:tabs>
      <w:jc w:val="right"/>
      <w:rPr>
        <w:rFonts w:ascii="仿宋_GB2312"/>
        <w:b/>
        <w:i/>
        <w:iCs/>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BA10383"/>
    <w:multiLevelType w:val="singleLevel"/>
    <w:tmpl w:val="CBA10383"/>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embedTrueTypeFonts/>
  <w:saveSubsetFonts/>
  <w:bordersDoNotSurroundHeader w:val="1"/>
  <w:bordersDoNotSurroundFooter w:val="1"/>
  <w:documentProtection w:enforcement="0"/>
  <w:defaultTabStop w:val="420"/>
  <w:noPunctuationKerning w:val="1"/>
  <w:characterSpacingControl w:val="doNotCompress"/>
  <w:footnotePr>
    <w:footnote w:id="0"/>
    <w:footnote w:id="1"/>
  </w:footnotePr>
  <w:endnotePr>
    <w:endnote w:id="0"/>
    <w:endnote w:id="1"/>
  </w:endnotePr>
  <w:compat>
    <w:spaceForUL/>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160E"/>
    <w:rsid w:val="0005160E"/>
    <w:rsid w:val="002A1113"/>
    <w:rsid w:val="005E090B"/>
    <w:rsid w:val="00D339E4"/>
    <w:rsid w:val="035E0DBD"/>
    <w:rsid w:val="03CC21CB"/>
    <w:rsid w:val="04C71D1F"/>
    <w:rsid w:val="05037275"/>
    <w:rsid w:val="06580A77"/>
    <w:rsid w:val="07532688"/>
    <w:rsid w:val="07750484"/>
    <w:rsid w:val="07A11279"/>
    <w:rsid w:val="08163393"/>
    <w:rsid w:val="086054CD"/>
    <w:rsid w:val="0ADD4CBE"/>
    <w:rsid w:val="0B217D3F"/>
    <w:rsid w:val="0D542EEE"/>
    <w:rsid w:val="0F501F02"/>
    <w:rsid w:val="100A7C74"/>
    <w:rsid w:val="10D75D0B"/>
    <w:rsid w:val="121A5AEE"/>
    <w:rsid w:val="12490E8B"/>
    <w:rsid w:val="12F7022B"/>
    <w:rsid w:val="13223BB5"/>
    <w:rsid w:val="13F07810"/>
    <w:rsid w:val="14847F58"/>
    <w:rsid w:val="14CB202B"/>
    <w:rsid w:val="15916DD0"/>
    <w:rsid w:val="168F66FB"/>
    <w:rsid w:val="16A3500D"/>
    <w:rsid w:val="178200CF"/>
    <w:rsid w:val="18FE560D"/>
    <w:rsid w:val="1A484105"/>
    <w:rsid w:val="1BA55384"/>
    <w:rsid w:val="1CE26164"/>
    <w:rsid w:val="1E220F0E"/>
    <w:rsid w:val="1E5E7A6C"/>
    <w:rsid w:val="1E8C282B"/>
    <w:rsid w:val="1EFC46C6"/>
    <w:rsid w:val="20B80137"/>
    <w:rsid w:val="20D83B05"/>
    <w:rsid w:val="210668C5"/>
    <w:rsid w:val="2298179E"/>
    <w:rsid w:val="25BD32CA"/>
    <w:rsid w:val="26415CA9"/>
    <w:rsid w:val="27BA21B7"/>
    <w:rsid w:val="297445E7"/>
    <w:rsid w:val="2A8645D2"/>
    <w:rsid w:val="2E0A7D64"/>
    <w:rsid w:val="2EA65243"/>
    <w:rsid w:val="2FCC0CD9"/>
    <w:rsid w:val="32B31CDC"/>
    <w:rsid w:val="3342165C"/>
    <w:rsid w:val="36145188"/>
    <w:rsid w:val="36394BEF"/>
    <w:rsid w:val="36D93CDC"/>
    <w:rsid w:val="36DD557A"/>
    <w:rsid w:val="384F4255"/>
    <w:rsid w:val="38613F89"/>
    <w:rsid w:val="396A50BF"/>
    <w:rsid w:val="3B0D21A6"/>
    <w:rsid w:val="3B246918"/>
    <w:rsid w:val="3C0E61D6"/>
    <w:rsid w:val="3C406CD7"/>
    <w:rsid w:val="3CD8036F"/>
    <w:rsid w:val="3D2832C7"/>
    <w:rsid w:val="3E3B7D9F"/>
    <w:rsid w:val="3F255D10"/>
    <w:rsid w:val="40D043A1"/>
    <w:rsid w:val="40E57E4D"/>
    <w:rsid w:val="416C6C93"/>
    <w:rsid w:val="41B96BE3"/>
    <w:rsid w:val="44024872"/>
    <w:rsid w:val="454D7D6F"/>
    <w:rsid w:val="45833790"/>
    <w:rsid w:val="488B39C5"/>
    <w:rsid w:val="489F1E0A"/>
    <w:rsid w:val="4B6127C6"/>
    <w:rsid w:val="4D183358"/>
    <w:rsid w:val="4E516B22"/>
    <w:rsid w:val="4E546612"/>
    <w:rsid w:val="4FAB39C4"/>
    <w:rsid w:val="50FE2865"/>
    <w:rsid w:val="528D14FE"/>
    <w:rsid w:val="52F742DA"/>
    <w:rsid w:val="54686973"/>
    <w:rsid w:val="54DB61E1"/>
    <w:rsid w:val="551D6150"/>
    <w:rsid w:val="55591EF4"/>
    <w:rsid w:val="57B65C47"/>
    <w:rsid w:val="58223AF1"/>
    <w:rsid w:val="5A937DF8"/>
    <w:rsid w:val="5BD42B40"/>
    <w:rsid w:val="5D4D6706"/>
    <w:rsid w:val="5E04089D"/>
    <w:rsid w:val="5EE03077"/>
    <w:rsid w:val="5FEB2206"/>
    <w:rsid w:val="608508AD"/>
    <w:rsid w:val="60C211B9"/>
    <w:rsid w:val="61120392"/>
    <w:rsid w:val="62FF4946"/>
    <w:rsid w:val="63666773"/>
    <w:rsid w:val="636F2E72"/>
    <w:rsid w:val="64833355"/>
    <w:rsid w:val="66501015"/>
    <w:rsid w:val="688E1B8B"/>
    <w:rsid w:val="68BA03F8"/>
    <w:rsid w:val="69026F3E"/>
    <w:rsid w:val="694D7A8E"/>
    <w:rsid w:val="6B146AB5"/>
    <w:rsid w:val="6C4909E0"/>
    <w:rsid w:val="6D4A2C62"/>
    <w:rsid w:val="7073547E"/>
    <w:rsid w:val="718151E2"/>
    <w:rsid w:val="718304F0"/>
    <w:rsid w:val="71E116BB"/>
    <w:rsid w:val="72D80D10"/>
    <w:rsid w:val="72FA0C86"/>
    <w:rsid w:val="73282033"/>
    <w:rsid w:val="74E120FE"/>
    <w:rsid w:val="78306EF8"/>
    <w:rsid w:val="78852DA0"/>
    <w:rsid w:val="7B1B31B9"/>
    <w:rsid w:val="7BF24BF0"/>
    <w:rsid w:val="7D1736E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qFormat="1" w:uiPriority="99"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after="160" w:line="278" w:lineRule="auto"/>
      <w:textAlignment w:val="baseline"/>
    </w:pPr>
    <w:rPr>
      <w:rFonts w:ascii="Arial" w:hAnsi="Arial" w:eastAsia="宋体" w:cs="Arial"/>
      <w:snapToGrid w:val="0"/>
      <w:color w:val="000000"/>
      <w:sz w:val="24"/>
      <w:szCs w:val="21"/>
      <w:lang w:val="en-US" w:eastAsia="zh-CN" w:bidi="ar-SA"/>
    </w:rPr>
  </w:style>
  <w:style w:type="paragraph" w:styleId="2">
    <w:name w:val="heading 1"/>
    <w:basedOn w:val="1"/>
    <w:next w:val="1"/>
    <w:qFormat/>
    <w:uiPriority w:val="9"/>
    <w:pPr>
      <w:keepNext/>
      <w:keepLines/>
      <w:tabs>
        <w:tab w:val="left" w:pos="432"/>
      </w:tabs>
      <w:snapToGrid/>
      <w:spacing w:line="360" w:lineRule="auto"/>
      <w:ind w:left="431" w:hanging="431"/>
      <w:jc w:val="center"/>
      <w:outlineLvl w:val="0"/>
    </w:pPr>
    <w:rPr>
      <w:rFonts w:eastAsia="黑体"/>
      <w:b/>
      <w:bCs/>
      <w:kern w:val="44"/>
      <w:sz w:val="44"/>
      <w:szCs w:val="44"/>
    </w:rPr>
  </w:style>
  <w:style w:type="paragraph" w:styleId="3">
    <w:name w:val="heading 2"/>
    <w:basedOn w:val="1"/>
    <w:next w:val="1"/>
    <w:link w:val="68"/>
    <w:qFormat/>
    <w:uiPriority w:val="0"/>
    <w:pPr>
      <w:keepNext/>
      <w:keepLines/>
      <w:snapToGrid/>
      <w:spacing w:line="360" w:lineRule="auto"/>
      <w:jc w:val="center"/>
      <w:outlineLvl w:val="1"/>
    </w:pPr>
    <w:rPr>
      <w:rFonts w:eastAsia="黑体"/>
      <w:b/>
      <w:bCs/>
      <w:sz w:val="32"/>
      <w:szCs w:val="32"/>
    </w:rPr>
  </w:style>
  <w:style w:type="paragraph" w:styleId="4">
    <w:name w:val="heading 3"/>
    <w:basedOn w:val="1"/>
    <w:next w:val="1"/>
    <w:unhideWhenUsed/>
    <w:qFormat/>
    <w:uiPriority w:val="0"/>
    <w:pPr>
      <w:keepNext/>
      <w:keepLines/>
      <w:snapToGrid/>
      <w:outlineLvl w:val="2"/>
    </w:pPr>
    <w:rPr>
      <w:rFonts w:eastAsiaTheme="minorEastAsia"/>
      <w:b/>
    </w:rPr>
  </w:style>
  <w:style w:type="paragraph" w:styleId="5">
    <w:name w:val="heading 4"/>
    <w:basedOn w:val="1"/>
    <w:next w:val="1"/>
    <w:qFormat/>
    <w:uiPriority w:val="0"/>
    <w:pPr>
      <w:keepNext/>
      <w:keepLines/>
      <w:tabs>
        <w:tab w:val="left" w:pos="864"/>
      </w:tabs>
      <w:spacing w:before="280" w:after="290" w:line="376" w:lineRule="auto"/>
      <w:ind w:left="864" w:hanging="864"/>
      <w:outlineLvl w:val="3"/>
    </w:pPr>
    <w:rPr>
      <w:rFonts w:eastAsia="黑体"/>
      <w:b/>
      <w:bCs/>
      <w:sz w:val="28"/>
      <w:szCs w:val="28"/>
      <w:lang w:val="zh-CN"/>
    </w:rPr>
  </w:style>
  <w:style w:type="paragraph" w:styleId="6">
    <w:name w:val="heading 5"/>
    <w:basedOn w:val="1"/>
    <w:next w:val="1"/>
    <w:unhideWhenUsed/>
    <w:qFormat/>
    <w:uiPriority w:val="0"/>
    <w:pPr>
      <w:keepNext/>
      <w:keepLines/>
      <w:spacing w:before="280" w:after="290" w:line="372" w:lineRule="auto"/>
      <w:outlineLvl w:val="4"/>
    </w:pPr>
    <w:rPr>
      <w:b/>
      <w:sz w:val="28"/>
    </w:rPr>
  </w:style>
  <w:style w:type="character" w:default="1" w:styleId="20">
    <w:name w:val="Default Paragraph Font"/>
    <w:semiHidden/>
    <w:unhideWhenUsed/>
    <w:qFormat/>
    <w:uiPriority w:val="1"/>
  </w:style>
  <w:style w:type="table" w:default="1" w:styleId="18">
    <w:name w:val="Normal Table"/>
    <w:semiHidden/>
    <w:unhideWhenUsed/>
    <w:uiPriority w:val="99"/>
    <w:tblPr>
      <w:tblCellMar>
        <w:top w:w="0" w:type="dxa"/>
        <w:left w:w="108" w:type="dxa"/>
        <w:bottom w:w="0" w:type="dxa"/>
        <w:right w:w="108" w:type="dxa"/>
      </w:tblCellMar>
    </w:tblPr>
  </w:style>
  <w:style w:type="paragraph" w:styleId="7">
    <w:name w:val="Normal Indent"/>
    <w:basedOn w:val="1"/>
    <w:qFormat/>
    <w:uiPriority w:val="0"/>
    <w:pPr>
      <w:ind w:firstLine="420" w:firstLineChars="200"/>
    </w:pPr>
  </w:style>
  <w:style w:type="paragraph" w:styleId="8">
    <w:name w:val="annotation text"/>
    <w:basedOn w:val="1"/>
    <w:qFormat/>
    <w:uiPriority w:val="0"/>
  </w:style>
  <w:style w:type="paragraph" w:styleId="9">
    <w:name w:val="Body Text"/>
    <w:basedOn w:val="1"/>
    <w:qFormat/>
    <w:uiPriority w:val="0"/>
    <w:pPr>
      <w:spacing w:line="360" w:lineRule="auto"/>
    </w:pPr>
    <w:rPr>
      <w:rFonts w:ascii="宋体"/>
      <w:lang w:val="zh-CN"/>
    </w:rPr>
  </w:style>
  <w:style w:type="paragraph" w:styleId="10">
    <w:name w:val="Body Text Indent"/>
    <w:basedOn w:val="1"/>
    <w:qFormat/>
    <w:uiPriority w:val="0"/>
    <w:pPr>
      <w:spacing w:line="480" w:lineRule="exact"/>
      <w:ind w:firstLine="480" w:firstLineChars="200"/>
    </w:pPr>
    <w:rPr>
      <w:rFonts w:ascii="宋体" w:hAnsi="宋体"/>
    </w:rPr>
  </w:style>
  <w:style w:type="paragraph" w:styleId="11">
    <w:name w:val="Plain Text"/>
    <w:basedOn w:val="1"/>
    <w:qFormat/>
    <w:uiPriority w:val="0"/>
    <w:rPr>
      <w:rFonts w:ascii="宋体" w:hAnsi="Courier New" w:cs="Courier New"/>
    </w:rPr>
  </w:style>
  <w:style w:type="paragraph" w:styleId="12">
    <w:name w:val="endnote text"/>
    <w:basedOn w:val="1"/>
    <w:unhideWhenUsed/>
    <w:qFormat/>
    <w:uiPriority w:val="99"/>
  </w:style>
  <w:style w:type="paragraph" w:styleId="13">
    <w:name w:val="footer"/>
    <w:basedOn w:val="1"/>
    <w:qFormat/>
    <w:uiPriority w:val="0"/>
    <w:pPr>
      <w:tabs>
        <w:tab w:val="center" w:pos="4153"/>
        <w:tab w:val="right" w:pos="8306"/>
      </w:tabs>
    </w:pPr>
    <w:rPr>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15">
    <w:name w:val="toc 1"/>
    <w:basedOn w:val="1"/>
    <w:next w:val="1"/>
    <w:qFormat/>
    <w:uiPriority w:val="0"/>
    <w:pPr>
      <w:tabs>
        <w:tab w:val="right" w:leader="dot" w:pos="8296"/>
      </w:tabs>
    </w:pPr>
    <w:rPr>
      <w:rFonts w:eastAsia="楷体_GB2312" w:cs="TimesNewRomanPSMT"/>
      <w:b/>
    </w:rPr>
  </w:style>
  <w:style w:type="paragraph" w:styleId="16">
    <w:name w:val="Normal (Web)"/>
    <w:basedOn w:val="1"/>
    <w:qFormat/>
    <w:uiPriority w:val="0"/>
    <w:pPr>
      <w:spacing w:beforeAutospacing="1" w:afterAutospacing="1"/>
    </w:pPr>
    <w:rPr>
      <w:rFonts w:cs="Times New Roman"/>
    </w:rPr>
  </w:style>
  <w:style w:type="paragraph" w:styleId="17">
    <w:name w:val="Body Text First Indent 2"/>
    <w:basedOn w:val="10"/>
    <w:qFormat/>
    <w:uiPriority w:val="0"/>
    <w:pPr>
      <w:adjustRightInd/>
      <w:spacing w:after="120" w:line="240" w:lineRule="auto"/>
      <w:ind w:left="420" w:leftChars="200" w:firstLine="210"/>
    </w:pPr>
    <w:rPr>
      <w:sz w:val="21"/>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uiPriority w:val="0"/>
    <w:rPr>
      <w:b/>
      <w:bCs/>
    </w:rPr>
  </w:style>
  <w:style w:type="character" w:styleId="22">
    <w:name w:val="page number"/>
    <w:basedOn w:val="20"/>
    <w:qFormat/>
    <w:uiPriority w:val="0"/>
    <w:rPr>
      <w:rFonts w:ascii="Arial" w:hAnsi="Arial" w:eastAsia="黑体" w:cs="Arial"/>
      <w:snapToGrid w:val="0"/>
      <w:kern w:val="0"/>
      <w:szCs w:val="21"/>
    </w:rPr>
  </w:style>
  <w:style w:type="character" w:styleId="23">
    <w:name w:val="FollowedHyperlink"/>
    <w:basedOn w:val="20"/>
    <w:qFormat/>
    <w:uiPriority w:val="0"/>
    <w:rPr>
      <w:color w:val="800080"/>
      <w:u w:val="single"/>
    </w:rPr>
  </w:style>
  <w:style w:type="character" w:styleId="24">
    <w:name w:val="Emphasis"/>
    <w:basedOn w:val="20"/>
    <w:qFormat/>
    <w:uiPriority w:val="0"/>
    <w:rPr>
      <w:i/>
      <w:iCs/>
    </w:rPr>
  </w:style>
  <w:style w:type="character" w:styleId="25">
    <w:name w:val="HTML Definition"/>
    <w:basedOn w:val="20"/>
    <w:qFormat/>
    <w:uiPriority w:val="0"/>
    <w:rPr>
      <w:i/>
      <w:iCs/>
    </w:rPr>
  </w:style>
  <w:style w:type="character" w:styleId="26">
    <w:name w:val="HTML Variable"/>
    <w:basedOn w:val="20"/>
    <w:qFormat/>
    <w:uiPriority w:val="0"/>
  </w:style>
  <w:style w:type="character" w:styleId="27">
    <w:name w:val="Hyperlink"/>
    <w:basedOn w:val="20"/>
    <w:qFormat/>
    <w:uiPriority w:val="0"/>
    <w:rPr>
      <w:color w:val="0000FF"/>
      <w:u w:val="single"/>
    </w:rPr>
  </w:style>
  <w:style w:type="character" w:styleId="28">
    <w:name w:val="HTML Code"/>
    <w:basedOn w:val="20"/>
    <w:qFormat/>
    <w:uiPriority w:val="0"/>
    <w:rPr>
      <w:rFonts w:ascii="Consolas" w:hAnsi="Consolas" w:eastAsia="Consolas" w:cs="Consolas"/>
      <w:sz w:val="21"/>
      <w:szCs w:val="21"/>
    </w:rPr>
  </w:style>
  <w:style w:type="character" w:styleId="29">
    <w:name w:val="annotation reference"/>
    <w:qFormat/>
    <w:uiPriority w:val="99"/>
    <w:rPr>
      <w:sz w:val="21"/>
      <w:szCs w:val="21"/>
    </w:rPr>
  </w:style>
  <w:style w:type="character" w:styleId="30">
    <w:name w:val="HTML Cite"/>
    <w:basedOn w:val="20"/>
    <w:qFormat/>
    <w:uiPriority w:val="0"/>
  </w:style>
  <w:style w:type="character" w:styleId="31">
    <w:name w:val="HTML Keyboard"/>
    <w:basedOn w:val="20"/>
    <w:qFormat/>
    <w:uiPriority w:val="0"/>
    <w:rPr>
      <w:rFonts w:ascii="serif" w:hAnsi="serif" w:eastAsia="serif" w:cs="serif"/>
      <w:sz w:val="21"/>
      <w:szCs w:val="21"/>
    </w:rPr>
  </w:style>
  <w:style w:type="character" w:styleId="32">
    <w:name w:val="HTML Sample"/>
    <w:basedOn w:val="20"/>
    <w:qFormat/>
    <w:uiPriority w:val="0"/>
    <w:rPr>
      <w:rFonts w:hint="default" w:ascii="serif" w:hAnsi="serif" w:eastAsia="serif" w:cs="serif"/>
      <w:sz w:val="21"/>
      <w:szCs w:val="21"/>
    </w:rPr>
  </w:style>
  <w:style w:type="table" w:customStyle="1" w:styleId="33">
    <w:name w:val="Table Normal"/>
    <w:unhideWhenUsed/>
    <w:qFormat/>
    <w:uiPriority w:val="0"/>
    <w:tblPr>
      <w:tblCellMar>
        <w:top w:w="0" w:type="dxa"/>
        <w:left w:w="0" w:type="dxa"/>
        <w:bottom w:w="0" w:type="dxa"/>
        <w:right w:w="0" w:type="dxa"/>
      </w:tblCellMar>
    </w:tblPr>
  </w:style>
  <w:style w:type="paragraph" w:customStyle="1" w:styleId="34">
    <w:name w:val="af17cgridlangnp1033langf"/>
    <w:qFormat/>
    <w:uiPriority w:val="0"/>
    <w:pPr>
      <w:widowControl w:val="0"/>
      <w:autoSpaceDE w:val="0"/>
      <w:autoSpaceDN w:val="0"/>
      <w:adjustRightInd w:val="0"/>
      <w:spacing w:before="156" w:after="160" w:line="360" w:lineRule="atLeast"/>
      <w:ind w:left="567" w:firstLine="510"/>
      <w:jc w:val="both"/>
    </w:pPr>
    <w:rPr>
      <w:rFonts w:ascii="Times New Roman" w:hAnsi="Times New Roman" w:eastAsia="宋体" w:cs="Times New Roman"/>
      <w:lang w:val="en-US" w:eastAsia="zh-CN" w:bidi="ar-SA"/>
    </w:rPr>
  </w:style>
  <w:style w:type="paragraph" w:customStyle="1" w:styleId="35">
    <w:name w:val="正文2"/>
    <w:basedOn w:val="1"/>
    <w:qFormat/>
    <w:uiPriority w:val="0"/>
    <w:pPr>
      <w:spacing w:before="156" w:line="360" w:lineRule="auto"/>
      <w:ind w:firstLine="510" w:firstLineChars="200"/>
    </w:pPr>
    <w:rPr>
      <w:szCs w:val="20"/>
    </w:rPr>
  </w:style>
  <w:style w:type="paragraph" w:customStyle="1" w:styleId="36">
    <w:name w:val="列出段落1"/>
    <w:basedOn w:val="1"/>
    <w:qFormat/>
    <w:uiPriority w:val="34"/>
    <w:pPr>
      <w:spacing w:line="360" w:lineRule="auto"/>
      <w:ind w:firstLine="200" w:firstLineChars="200"/>
    </w:pPr>
    <w:rPr>
      <w:rFonts w:eastAsia="楷体_GB2312" w:cs="Lucida Sans"/>
    </w:rPr>
  </w:style>
  <w:style w:type="paragraph" w:customStyle="1" w:styleId="37">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character" w:customStyle="1" w:styleId="38">
    <w:name w:val="first-child"/>
    <w:basedOn w:val="20"/>
    <w:qFormat/>
    <w:uiPriority w:val="0"/>
  </w:style>
  <w:style w:type="character" w:customStyle="1" w:styleId="39">
    <w:name w:val="switch-danger"/>
    <w:basedOn w:val="20"/>
    <w:qFormat/>
    <w:uiPriority w:val="0"/>
    <w:rPr>
      <w:color w:val="FFFFFF"/>
      <w:shd w:val="clear" w:color="auto" w:fill="D14641"/>
    </w:rPr>
  </w:style>
  <w:style w:type="character" w:customStyle="1" w:styleId="40">
    <w:name w:val="switch-success"/>
    <w:basedOn w:val="20"/>
    <w:qFormat/>
    <w:uiPriority w:val="0"/>
    <w:rPr>
      <w:color w:val="FFFFFF"/>
      <w:shd w:val="clear" w:color="auto" w:fill="58B058"/>
    </w:rPr>
  </w:style>
  <w:style w:type="character" w:customStyle="1" w:styleId="41">
    <w:name w:val="size-l"/>
    <w:basedOn w:val="20"/>
    <w:qFormat/>
    <w:uiPriority w:val="0"/>
    <w:rPr>
      <w:sz w:val="24"/>
      <w:szCs w:val="24"/>
    </w:rPr>
  </w:style>
  <w:style w:type="character" w:customStyle="1" w:styleId="42">
    <w:name w:val="ui-icon"/>
    <w:basedOn w:val="20"/>
    <w:qFormat/>
    <w:uiPriority w:val="0"/>
  </w:style>
  <w:style w:type="character" w:customStyle="1" w:styleId="43">
    <w:name w:val="ui-icon1"/>
    <w:basedOn w:val="20"/>
    <w:qFormat/>
    <w:uiPriority w:val="0"/>
  </w:style>
  <w:style w:type="character" w:customStyle="1" w:styleId="44">
    <w:name w:val="current"/>
    <w:basedOn w:val="20"/>
    <w:qFormat/>
    <w:uiPriority w:val="0"/>
    <w:rPr>
      <w:shd w:val="clear" w:color="auto" w:fill="D7D7D7"/>
    </w:rPr>
  </w:style>
  <w:style w:type="character" w:customStyle="1" w:styleId="45">
    <w:name w:val="current1"/>
    <w:basedOn w:val="20"/>
    <w:qFormat/>
    <w:uiPriority w:val="0"/>
    <w:rPr>
      <w:shd w:val="clear" w:color="auto" w:fill="E5E5E5"/>
    </w:rPr>
  </w:style>
  <w:style w:type="character" w:customStyle="1" w:styleId="46">
    <w:name w:val="switch-warning"/>
    <w:basedOn w:val="20"/>
    <w:qFormat/>
    <w:uiPriority w:val="0"/>
    <w:rPr>
      <w:color w:val="FFFFFF"/>
      <w:shd w:val="clear" w:color="auto" w:fill="F9A123"/>
    </w:rPr>
  </w:style>
  <w:style w:type="character" w:customStyle="1" w:styleId="47">
    <w:name w:val="layui-layer-tabnow"/>
    <w:basedOn w:val="20"/>
    <w:qFormat/>
    <w:uiPriority w:val="0"/>
    <w:rPr>
      <w:bdr w:val="single" w:color="CCCCCC" w:sz="6" w:space="0"/>
      <w:shd w:val="clear" w:color="auto" w:fill="FFFFFF"/>
    </w:rPr>
  </w:style>
  <w:style w:type="character" w:customStyle="1" w:styleId="48">
    <w:name w:val="switch-info"/>
    <w:basedOn w:val="20"/>
    <w:qFormat/>
    <w:uiPriority w:val="0"/>
    <w:rPr>
      <w:color w:val="FFFFFF"/>
      <w:shd w:val="clear" w:color="auto" w:fill="41A7C5"/>
    </w:rPr>
  </w:style>
  <w:style w:type="character" w:customStyle="1" w:styleId="49">
    <w:name w:val="size-mini"/>
    <w:basedOn w:val="20"/>
    <w:qFormat/>
    <w:uiPriority w:val="0"/>
    <w:rPr>
      <w:sz w:val="15"/>
      <w:szCs w:val="15"/>
    </w:rPr>
  </w:style>
  <w:style w:type="character" w:customStyle="1" w:styleId="50">
    <w:name w:val="size-s"/>
    <w:basedOn w:val="20"/>
    <w:qFormat/>
    <w:uiPriority w:val="0"/>
    <w:rPr>
      <w:sz w:val="18"/>
      <w:szCs w:val="18"/>
    </w:rPr>
  </w:style>
  <w:style w:type="character" w:customStyle="1" w:styleId="51">
    <w:name w:val="switch-left"/>
    <w:basedOn w:val="20"/>
    <w:qFormat/>
    <w:uiPriority w:val="0"/>
    <w:rPr>
      <w:color w:val="FFFFFF"/>
      <w:shd w:val="clear" w:color="auto" w:fill="005FCC"/>
    </w:rPr>
  </w:style>
  <w:style w:type="character" w:customStyle="1" w:styleId="52">
    <w:name w:val="switch-right"/>
    <w:basedOn w:val="20"/>
    <w:qFormat/>
    <w:uiPriority w:val="0"/>
    <w:rPr>
      <w:color w:val="333333"/>
      <w:shd w:val="clear" w:color="auto" w:fill="F0F0F0"/>
    </w:rPr>
  </w:style>
  <w:style w:type="character" w:customStyle="1" w:styleId="53">
    <w:name w:val="switch-primary"/>
    <w:basedOn w:val="20"/>
    <w:qFormat/>
    <w:uiPriority w:val="0"/>
    <w:rPr>
      <w:color w:val="FFFFFF"/>
      <w:shd w:val="clear" w:color="auto" w:fill="005FCC"/>
    </w:rPr>
  </w:style>
  <w:style w:type="character" w:customStyle="1" w:styleId="54">
    <w:name w:val="hover14"/>
    <w:basedOn w:val="20"/>
    <w:qFormat/>
    <w:uiPriority w:val="0"/>
    <w:rPr>
      <w:color w:val="000000"/>
    </w:rPr>
  </w:style>
  <w:style w:type="character" w:customStyle="1" w:styleId="55">
    <w:name w:val="hover15"/>
    <w:basedOn w:val="20"/>
    <w:qFormat/>
    <w:uiPriority w:val="0"/>
    <w:rPr>
      <w:sz w:val="19"/>
      <w:szCs w:val="19"/>
    </w:rPr>
  </w:style>
  <w:style w:type="character" w:customStyle="1" w:styleId="56">
    <w:name w:val="hover16"/>
    <w:basedOn w:val="20"/>
    <w:qFormat/>
    <w:uiPriority w:val="0"/>
    <w:rPr>
      <w:shd w:val="clear" w:color="auto" w:fill="EEEEEE"/>
    </w:rPr>
  </w:style>
  <w:style w:type="character" w:customStyle="1" w:styleId="57">
    <w:name w:val="old"/>
    <w:basedOn w:val="20"/>
    <w:qFormat/>
    <w:uiPriority w:val="0"/>
    <w:rPr>
      <w:color w:val="999999"/>
    </w:rPr>
  </w:style>
  <w:style w:type="character" w:customStyle="1" w:styleId="58">
    <w:name w:val="glyphicon"/>
    <w:basedOn w:val="20"/>
    <w:qFormat/>
    <w:uiPriority w:val="0"/>
  </w:style>
  <w:style w:type="character" w:customStyle="1" w:styleId="59">
    <w:name w:val="hour_am"/>
    <w:basedOn w:val="20"/>
    <w:qFormat/>
    <w:uiPriority w:val="0"/>
  </w:style>
  <w:style w:type="character" w:customStyle="1" w:styleId="60">
    <w:name w:val="hour_pm"/>
    <w:basedOn w:val="20"/>
    <w:qFormat/>
    <w:uiPriority w:val="0"/>
  </w:style>
  <w:style w:type="paragraph" w:customStyle="1" w:styleId="61">
    <w:name w:val="_Style 56"/>
    <w:basedOn w:val="1"/>
    <w:next w:val="1"/>
    <w:qFormat/>
    <w:uiPriority w:val="0"/>
    <w:pPr>
      <w:pBdr>
        <w:bottom w:val="single" w:color="auto" w:sz="6" w:space="1"/>
      </w:pBdr>
      <w:jc w:val="center"/>
    </w:pPr>
    <w:rPr>
      <w:vanish/>
      <w:sz w:val="16"/>
    </w:rPr>
  </w:style>
  <w:style w:type="paragraph" w:customStyle="1" w:styleId="62">
    <w:name w:val="_Style 57"/>
    <w:basedOn w:val="1"/>
    <w:next w:val="1"/>
    <w:qFormat/>
    <w:uiPriority w:val="0"/>
    <w:pPr>
      <w:pBdr>
        <w:top w:val="single" w:color="auto" w:sz="6" w:space="1"/>
      </w:pBdr>
      <w:jc w:val="center"/>
    </w:pPr>
    <w:rPr>
      <w:vanish/>
      <w:sz w:val="16"/>
    </w:rPr>
  </w:style>
  <w:style w:type="paragraph" w:customStyle="1" w:styleId="63">
    <w:name w:val="trs_editor"/>
    <w:basedOn w:val="1"/>
    <w:qFormat/>
    <w:uiPriority w:val="0"/>
    <w:pPr>
      <w:adjustRightInd/>
      <w:spacing w:before="100" w:beforeAutospacing="1" w:after="100" w:afterAutospacing="1"/>
    </w:pPr>
    <w:rPr>
      <w:rFonts w:ascii="宋体" w:hAnsi="宋体" w:cs="宋体"/>
    </w:rPr>
  </w:style>
  <w:style w:type="paragraph" w:customStyle="1" w:styleId="64">
    <w:name w:val="正文缩进1"/>
    <w:basedOn w:val="1"/>
    <w:next w:val="10"/>
    <w:qFormat/>
    <w:uiPriority w:val="0"/>
    <w:pPr>
      <w:spacing w:after="120" w:line="360" w:lineRule="auto"/>
      <w:ind w:left="420" w:leftChars="200" w:firstLine="480" w:firstLineChars="200"/>
    </w:pPr>
  </w:style>
  <w:style w:type="paragraph" w:customStyle="1" w:styleId="65">
    <w:name w:val="索引 11"/>
    <w:basedOn w:val="1"/>
    <w:next w:val="1"/>
    <w:qFormat/>
    <w:uiPriority w:val="99"/>
    <w:pPr>
      <w:adjustRightInd/>
      <w:spacing w:line="360" w:lineRule="auto"/>
    </w:pPr>
    <w:rPr>
      <w:rFonts w:ascii="仿宋_GB2312" w:eastAsia="仿宋_GB2312"/>
      <w:szCs w:val="20"/>
    </w:rPr>
  </w:style>
  <w:style w:type="paragraph" w:customStyle="1" w:styleId="66">
    <w:name w:val="纯文本1"/>
    <w:basedOn w:val="1"/>
    <w:qFormat/>
    <w:uiPriority w:val="0"/>
    <w:pPr>
      <w:adjustRightInd/>
    </w:pPr>
    <w:rPr>
      <w:rFonts w:ascii="宋体" w:hAnsi="Courier New"/>
      <w:sz w:val="20"/>
      <w:szCs w:val="20"/>
    </w:rPr>
  </w:style>
  <w:style w:type="paragraph" w:customStyle="1" w:styleId="67">
    <w:name w:val="text-tag"/>
    <w:basedOn w:val="1"/>
    <w:semiHidden/>
    <w:qFormat/>
    <w:uiPriority w:val="99"/>
    <w:pPr>
      <w:adjustRightInd/>
      <w:spacing w:before="100" w:beforeAutospacing="1" w:after="100" w:afterAutospacing="1"/>
    </w:pPr>
    <w:rPr>
      <w:rFonts w:ascii="宋体" w:hAnsi="宋体" w:cs="宋体"/>
    </w:rPr>
  </w:style>
  <w:style w:type="character" w:customStyle="1" w:styleId="68">
    <w:name w:val="标题 2 字符"/>
    <w:link w:val="3"/>
    <w:qFormat/>
    <w:uiPriority w:val="0"/>
    <w:rPr>
      <w:rFonts w:eastAsia="黑体"/>
      <w:b/>
      <w:bCs/>
      <w:sz w:val="32"/>
      <w:szCs w:val="32"/>
    </w:rPr>
  </w:style>
  <w:style w:type="paragraph" w:customStyle="1" w:styleId="69">
    <w:name w:val="列表段落1"/>
    <w:basedOn w:val="1"/>
    <w:qFormat/>
    <w:uiPriority w:val="0"/>
    <w:pPr>
      <w:ind w:firstLine="200" w:firstLineChars="200"/>
    </w:pPr>
  </w:style>
  <w:style w:type="paragraph" w:customStyle="1" w:styleId="70">
    <w:name w:val="列表段落2"/>
    <w:basedOn w:val="1"/>
    <w:qFormat/>
    <w:uiPriority w:val="0"/>
    <w:pPr>
      <w:ind w:firstLine="200" w:firstLineChars="200"/>
    </w:pPr>
    <w:rPr>
      <w:rFonts w:ascii="Calibri" w:hAnsi="Calibri" w:cs="Times New Roman"/>
      <w:sz w:val="21"/>
      <w:szCs w:val="22"/>
    </w:rPr>
  </w:style>
  <w:style w:type="paragraph" w:customStyle="1" w:styleId="71">
    <w:name w:val="Default"/>
    <w:next w:val="72"/>
    <w:qFormat/>
    <w:uiPriority w:val="0"/>
    <w:pPr>
      <w:widowControl w:val="0"/>
      <w:autoSpaceDE w:val="0"/>
      <w:autoSpaceDN w:val="0"/>
      <w:adjustRightInd w:val="0"/>
    </w:pPr>
    <w:rPr>
      <w:rFonts w:ascii="..ì." w:hAnsi="Times New Roman" w:eastAsia="..ì." w:cs="..ì."/>
      <w:color w:val="000000"/>
      <w:sz w:val="24"/>
      <w:szCs w:val="24"/>
      <w:lang w:val="en-US" w:eastAsia="zh-CN" w:bidi="ar-SA"/>
    </w:rPr>
  </w:style>
  <w:style w:type="paragraph" w:customStyle="1" w:styleId="72">
    <w:name w:val="toc 71"/>
    <w:next w:val="1"/>
    <w:qFormat/>
    <w:uiPriority w:val="0"/>
    <w:pPr>
      <w:wordWrap w:val="0"/>
      <w:ind w:left="2550"/>
      <w:jc w:val="both"/>
    </w:pPr>
    <w:rPr>
      <w:rFonts w:ascii="Times New Roman" w:hAnsi="Times New Roman" w:eastAsia="宋体" w:cs="Times New Roman"/>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3408</Words>
  <Characters>3518</Characters>
  <Lines>22</Lines>
  <Paragraphs>6</Paragraphs>
  <TotalTime>1</TotalTime>
  <ScaleCrop>false</ScaleCrop>
  <LinksUpToDate>false</LinksUpToDate>
  <CharactersWithSpaces>4118</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2026-05-29T05:17:00Z</dcterms:created>
  <dc:creator>Administrator</dc:creator>
  <cp:lastModifiedBy>杨可人</cp:lastModifiedBy>
  <cp:lastPrinted>2025-01-13T09:47:00Z</cp:lastPrinted>
  <dcterms:modified xsi:type="dcterms:W3CDTF">2026-06-03T09:00:06Z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2023-06-06T13:46:00Z</vt:filetime>
  </property>
  <property fmtid="{D5CDD505-2E9C-101B-9397-08002B2CF9AE}" pid="4" name="KSOProductBuildVer">
    <vt:lpwstr>2052-12.1.0.26375</vt:lpwstr>
  </property>
  <property fmtid="{D5CDD505-2E9C-101B-9397-08002B2CF9AE}" pid="5" name="ICV">
    <vt:lpwstr>784A7EDB22014B91B706B766677DECE4_13</vt:lpwstr>
  </property>
  <property fmtid="{D5CDD505-2E9C-101B-9397-08002B2CF9AE}" pid="6" name="KSOTemplateDocerSaveRecord">
    <vt:lpwstr>eyJoZGlkIjoiMTM1NmM0OTljODE4ZWJhMWRhOGY4NmE2MTFjYmFmY2EiLCJ1c2VySWQiOiI5NDMxOTU2MDQifQ==</vt:lpwstr>
  </property>
</Properties>
</file>